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567</w:t>
        <w:t xml:space="preserve">.  </w:t>
      </w:r>
      <w:r>
        <w:rPr>
          <w:b/>
        </w:rPr>
        <w:t xml:space="preserve">Motorcycle racing excluded</w:t>
      </w:r>
    </w:p>
    <w:p>
      <w:pPr>
        <w:jc w:val="both"/>
        <w:spacing w:before="100" w:after="100"/>
        <w:ind w:start="360"/>
        <w:ind w:firstLine="360"/>
      </w:pPr>
      <w:r>
        <w:rPr/>
      </w:r>
      <w:r>
        <w:rPr/>
      </w:r>
      <w:r>
        <w:t xml:space="preserve">This chapter shall not apply to motorcycle racing.</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§567. Motorcycle racing excluded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§567. Motorcycle racing excluded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§567. MOTORCYCLE RACING EXCLUDED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