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§8-206-E. SPECIAL LIABILITY FOR VIOLATIONS OF RESIDENTIAL MORTGAGE LOAN, HIGHER-PRICED MORTGAGE LOAN AND HIGH-RATE, HIGH-FEE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