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Denial or refusal to renew license; disciplinary action</w:t>
      </w:r>
    </w:p>
    <w:p>
      <w:pPr>
        <w:jc w:val="both"/>
        <w:spacing w:before="100" w:after="100"/>
        <w:ind w:start="360"/>
        <w:ind w:firstLine="360"/>
      </w:pPr>
      <w:r>
        <w:rPr/>
      </w:r>
      <w:r>
        <w:rPr/>
      </w:r>
      <w:r>
        <w:t xml:space="preserve">The director or the director's designee may deny the license application, refuse to renew the license or suspend or revoke the license of a person or an entity that has been, or whose principals, officers, directors, employees or fundraisers have been, convicted of, found guilty of, pled guilty or nolo contendere to or have been incarcerated by any federal or state court for any felony or for any misdemeanor involving dishonesty, including, but not limited to, fraud, theft, larceny, embezzlement or any crime arising from the conduct of a solicitation for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w:pPr>
        <w:jc w:val="both"/>
        <w:spacing w:before="100" w:after="100"/>
        <w:ind w:start="360"/>
        <w:ind w:firstLine="360"/>
      </w:pPr>
      <w:r>
        <w:rPr/>
      </w:r>
      <w:r>
        <w:rPr/>
      </w:r>
      <w:r>
        <w:t xml:space="preserve">The director or the director's designee may deny a license, refuse to renew a license or impose the disciplinary sanctions authorized under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2005, c. 497, §13 (AMD). PL 2007, c. 402, Pt. A, §10 (RPR). PL 2007, c. 695, Pt. A, §10 (AMD). PL 2011, c. 286, Pt. A, §11 (AMD). PL 2013, c. 313,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§5017.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§5017.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