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14-B</w:t>
      </w:r>
    </w:p>
    <w:p>
      <w:pPr>
        <w:jc w:val="center"/>
        <w:ind w:start="360"/>
        <w:spacing w:before="300" w:after="300"/>
      </w:pPr>
      <w:r>
        <w:rPr>
          <w:b/>
        </w:rPr>
        <w:t xml:space="preserve">DATA GOVERNANCE PROGRAM</w:t>
      </w:r>
    </w:p>
    <w:p>
      <w:pPr>
        <w:jc w:val="both"/>
        <w:spacing w:before="100" w:after="100"/>
        <w:ind w:start="1080" w:hanging="720"/>
      </w:pPr>
      <w:r>
        <w:rPr>
          <w:b/>
        </w:rPr>
        <w:t>§</w:t>
        <w:t>547</w:t>
        <w:t xml:space="preserve">.  </w:t>
      </w:r>
      <w:r>
        <w:rPr>
          <w:b/>
        </w:rPr>
        <w:t xml:space="preserve">Data governance program established</w:t>
      </w:r>
    </w:p>
    <w:p>
      <w:pPr>
        <w:jc w:val="both"/>
        <w:spacing w:before="100" w:after="100"/>
        <w:ind w:start="360"/>
        <w:ind w:firstLine="360"/>
      </w:pPr>
      <w:r>
        <w:rPr/>
      </w:r>
      <w:r>
        <w:rPr/>
      </w:r>
      <w:r>
        <w:t xml:space="preserve">The Secretary of State, or the secretary's designee, and the Commissioner of Administrative and Financial Services, or the commissioner's designee, shall establish a data governance program.</w:t>
      </w:r>
      <w:r>
        <w:t xml:space="preserve">  </w:t>
      </w:r>
      <w:r xmlns:wp="http://schemas.openxmlformats.org/drawingml/2010/wordprocessingDrawing" xmlns:w15="http://schemas.microsoft.com/office/word/2012/wordml">
        <w:rPr>
          <w:rFonts w:ascii="Arial" w:hAnsi="Arial" w:cs="Arial"/>
          <w:sz w:val="22"/>
          <w:szCs w:val="22"/>
        </w:rPr>
        <w:t xml:space="preserve">[PL 2023, c. 581, §1 (AMD).]</w:t>
      </w:r>
    </w:p>
    <w:p>
      <w:pPr>
        <w:jc w:val="both"/>
        <w:spacing w:before="100" w:after="100"/>
        <w:ind w:start="360"/>
        <w:ind w:firstLine="360"/>
      </w:pPr>
      <w:r>
        <w:rPr>
          <w:b/>
        </w:rPr>
        <w:t>1</w:t>
        <w:t xml:space="preserve">.  </w:t>
      </w:r>
      <w:r>
        <w:rPr>
          <w:b/>
        </w:rPr>
        <w:t xml:space="preserve">Implementation.</w:t>
        <w:t xml:space="preserve"> </w:t>
      </w:r>
      <w:r>
        <w:t xml:space="preserve"> </w:t>
      </w:r>
      <w:r>
        <w:t xml:space="preserve">Implementation of a data governance program must include:</w:t>
      </w:r>
    </w:p>
    <w:p>
      <w:pPr>
        <w:jc w:val="both"/>
        <w:spacing w:before="100" w:after="0"/>
        <w:ind w:start="720"/>
      </w:pPr>
      <w:r>
        <w:rPr/>
        <w:t>A</w:t>
        <w:t xml:space="preserve">.  </w:t>
      </w:r>
      <w:r>
        <w:rPr/>
      </w:r>
      <w:r>
        <w:t xml:space="preserve">Establishing data project priorities;</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B</w:t>
        <w:t xml:space="preserve">.  </w:t>
      </w:r>
      <w:r>
        <w:rPr/>
      </w:r>
      <w:r>
        <w:t xml:space="preserve">Ensuring data privacy compliance and that best practices are followed;</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C</w:t>
        <w:t xml:space="preserve">.  </w:t>
      </w:r>
      <w:r>
        <w:rPr/>
      </w:r>
      <w:r>
        <w:t xml:space="preserve">Developing data structure policies that ensure the best data quality, alignment and availability across systems; and</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D</w:t>
        <w:t xml:space="preserve">.  </w:t>
      </w:r>
      <w:r>
        <w:rPr/>
      </w:r>
      <w:r>
        <w:t xml:space="preserve">Establishing data-sharing policies and agreements.</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717, §1 (NEW).]</w:t>
      </w:r>
    </w:p>
    <w:p>
      <w:pPr>
        <w:jc w:val="both"/>
        <w:spacing w:before="100" w:after="100"/>
        <w:ind w:start="360"/>
        <w:ind w:firstLine="360"/>
      </w:pPr>
      <w:r>
        <w:rPr>
          <w:b/>
        </w:rPr>
        <w:t>2</w:t>
        <w:t xml:space="preserve">.  </w:t>
      </w:r>
      <w:r>
        <w:rPr>
          <w:b/>
        </w:rPr>
        <w:t xml:space="preserve">Program requirements.</w:t>
        <w:t xml:space="preserve"> </w:t>
      </w:r>
      <w:r>
        <w:t xml:space="preserve"> </w:t>
      </w:r>
      <w:r>
        <w:t xml:space="preserve">The data governance program must:</w:t>
      </w:r>
    </w:p>
    <w:p>
      <w:pPr>
        <w:jc w:val="both"/>
        <w:spacing w:before="100" w:after="0"/>
        <w:ind w:start="720"/>
      </w:pPr>
      <w:r>
        <w:rPr/>
        <w:t>A</w:t>
        <w:t xml:space="preserve">.  </w:t>
      </w:r>
      <w:r>
        <w:rPr/>
      </w:r>
      <w:r>
        <w:t xml:space="preserve">Support decision making and improve citizen access to government services;</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B</w:t>
        <w:t xml:space="preserve">.  </w:t>
      </w:r>
      <w:r>
        <w:rPr/>
      </w:r>
      <w:r>
        <w:t xml:space="preserve">Promote consistent collection of racial and ethnic demographic data;</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C</w:t>
        <w:t xml:space="preserve">.  </w:t>
      </w:r>
      <w:r>
        <w:rPr/>
      </w:r>
      <w:r>
        <w:t xml:space="preserve">Use evidence-based strategies to improve data collection;</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D</w:t>
        <w:t xml:space="preserve">.  </w:t>
      </w:r>
      <w:r>
        <w:rPr/>
      </w:r>
      <w:r>
        <w:t xml:space="preserve">Address technology barriers that restrict the ability of state agencies to share data between agencies;</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E</w:t>
        <w:t xml:space="preserve">.  </w:t>
      </w:r>
      <w:r>
        <w:rPr/>
      </w:r>
      <w:r>
        <w:t xml:space="preserve">Create models for sharing data with the public and for developing policies to reduce disparities and increase equity that take into consideration the norms and expectations of the diverse populations of the State;</w:t>
      </w:r>
      <w:r>
        <w:t xml:space="preserve">  </w:t>
      </w:r>
      <w:r xmlns:wp="http://schemas.openxmlformats.org/drawingml/2010/wordprocessingDrawing" xmlns:w15="http://schemas.microsoft.com/office/word/2012/wordml">
        <w:rPr>
          <w:rFonts w:ascii="Arial" w:hAnsi="Arial" w:cs="Arial"/>
          <w:sz w:val="22"/>
          <w:szCs w:val="22"/>
        </w:rPr>
        <w:t xml:space="preserve">[PL 2023, c. 581, §1 (AMD).]</w:t>
      </w:r>
    </w:p>
    <w:p>
      <w:pPr>
        <w:jc w:val="both"/>
        <w:spacing w:before="100" w:after="0"/>
        <w:ind w:start="720"/>
      </w:pPr>
      <w:r>
        <w:rPr/>
        <w:t>F</w:t>
        <w:t xml:space="preserve">.  </w:t>
      </w:r>
      <w:r>
        <w:rPr/>
      </w:r>
      <w:r>
        <w:t xml:space="preserve">Include records management capabilities and compliance;</w:t>
      </w:r>
      <w:r>
        <w:t xml:space="preserve">  </w:t>
      </w:r>
      <w:r xmlns:wp="http://schemas.openxmlformats.org/drawingml/2010/wordprocessingDrawing" xmlns:w15="http://schemas.microsoft.com/office/word/2012/wordml">
        <w:rPr>
          <w:rFonts w:ascii="Arial" w:hAnsi="Arial" w:cs="Arial"/>
          <w:sz w:val="22"/>
          <w:szCs w:val="22"/>
        </w:rPr>
        <w:t xml:space="preserve">[PL 2023, c. 581, §1 (AMD).]</w:t>
      </w:r>
    </w:p>
    <w:p>
      <w:pPr>
        <w:jc w:val="both"/>
        <w:spacing w:before="100" w:after="0"/>
        <w:ind w:start="720"/>
      </w:pPr>
      <w:r>
        <w:rPr/>
        <w:t>G</w:t>
        <w:t xml:space="preserve">.  </w:t>
      </w:r>
      <w:r>
        <w:rPr/>
      </w:r>
      <w:r>
        <w:t xml:space="preserve">Ensure that data sharing and usage complies with state and federal laws, rules and regulations; and</w:t>
      </w:r>
      <w:r>
        <w:t xml:space="preserve">  </w:t>
      </w:r>
      <w:r xmlns:wp="http://schemas.openxmlformats.org/drawingml/2010/wordprocessingDrawing" xmlns:w15="http://schemas.microsoft.com/office/word/2012/wordml">
        <w:rPr>
          <w:rFonts w:ascii="Arial" w:hAnsi="Arial" w:cs="Arial"/>
          <w:sz w:val="22"/>
          <w:szCs w:val="22"/>
        </w:rPr>
        <w:t xml:space="preserve">[PL 2023, c. 581, §1 (AMD).]</w:t>
      </w:r>
    </w:p>
    <w:p>
      <w:pPr>
        <w:jc w:val="both"/>
        <w:spacing w:before="100" w:after="0"/>
        <w:ind w:start="720"/>
      </w:pPr>
      <w:r>
        <w:rPr/>
        <w:t>H</w:t>
        <w:t xml:space="preserve">.  </w:t>
      </w:r>
      <w:r>
        <w:rPr/>
      </w:r>
      <w:r>
        <w:t xml:space="preserve">Adhere to the records retention schedules developed by the State Archivist pursuant to </w:t>
      </w:r>
      <w:r>
        <w:t>Title 5, section 95‑C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581, §1 (AMD).]</w:t>
      </w:r>
    </w:p>
    <w:p>
      <w:pPr>
        <w:jc w:val="both"/>
        <w:spacing w:before="100" w:after="100"/>
        <w:ind w:start="360"/>
        <w:ind w:firstLine="360"/>
      </w:pPr>
      <w:r>
        <w:rPr>
          <w:b/>
        </w:rPr>
        <w:t>3</w:t>
        <w:t xml:space="preserve">.  </w:t>
      </w:r>
      <w:r>
        <w:rPr>
          <w:b/>
        </w:rPr>
        <w:t xml:space="preserve">Consultations.</w:t>
        <w:t xml:space="preserve"> </w:t>
      </w:r>
      <w:r>
        <w:t xml:space="preserve"> </w:t>
      </w:r>
      <w:r>
        <w:t xml:space="preserve">The Secretary of State, or the secretary's designee, and the Commissioner of Administrative and Financial Services, or the commissioner's designee, shall consult at least quarterly with:</w:t>
      </w:r>
    </w:p>
    <w:p>
      <w:pPr>
        <w:jc w:val="both"/>
        <w:spacing w:before="100" w:after="0"/>
        <w:ind w:start="720"/>
      </w:pPr>
      <w:r>
        <w:rPr/>
        <w:t>A</w:t>
        <w:t xml:space="preserve">.  </w:t>
      </w:r>
      <w:r>
        <w:rPr/>
      </w:r>
      <w:r>
        <w:t xml:space="preserve">The Permanent Commission on the Status of Racial, Indigenous and Tribal Populations established by </w:t>
      </w:r>
      <w:r>
        <w:t>Title 5, section 12004‑J, subsection 19</w:t>
      </w:r>
      <w:r>
        <w:t xml:space="preserve"> to discuss how racial equity will be incorporated in the data governance program as well as in all projects related to the program.  The consultation must include discussion of methods for building racial equity considerations into every aspect of the data life cycle, including planning, data collection, data access, algorithms, statistical tools, data analysis, reporting and dissemination; and</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B</w:t>
        <w:t xml:space="preserve">.  </w:t>
      </w:r>
      <w:r>
        <w:rPr/>
      </w:r>
      <w:r>
        <w:t xml:space="preserve">The State Archivist, or the archivist's designee, regarding the development and implementation of the data governance program and to generate a records management and retention plan and program in compliance with </w:t>
      </w:r>
      <w:r>
        <w:t>Title 5, section 95‑C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581, §1 (AMD).]</w:t>
      </w:r>
    </w:p>
    <w:p>
      <w:pPr>
        <w:jc w:val="both"/>
        <w:spacing w:before="100" w:after="0"/>
        <w:ind w:start="360"/>
        <w:ind w:firstLine="360"/>
      </w:pPr>
      <w:r>
        <w:rPr>
          <w:b/>
        </w:rPr>
        <w:t>4</w:t>
        <w:t xml:space="preserve">.  </w:t>
      </w:r>
      <w:r>
        <w:rPr>
          <w:b/>
        </w:rPr>
        <w:t xml:space="preserve">Report.</w:t>
        <w:t xml:space="preserve"> </w:t>
      </w:r>
      <w:r>
        <w:t xml:space="preserve"> </w:t>
      </w:r>
      <w:r>
        <w:t xml:space="preserve">The Secretary of State, or the secretary's designee, the Commissioner of Administrative and Financial Services, or the commissioner's designee, and the Permanent Commission on the Status of Racial, Indigenous and Tribal Populations established by </w:t>
      </w:r>
      <w:r>
        <w:t>Title 5, section 12004‑J, subsection 19</w:t>
      </w:r>
      <w:r>
        <w:t xml:space="preserve"> shall jointly report on the status of the program and the consultations under </w:t>
      </w:r>
      <w:r>
        <w:t>subsection 3</w:t>
      </w:r>
      <w:r>
        <w:t xml:space="preserve"> to the joint standing committee of the Legislature having jurisdiction over state and local government matters annually by February 15th. The committee may report out a bill based on the report during the legislative session in which the report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581, §1 (AMD).]</w:t>
      </w:r>
    </w:p>
    <w:p>
      <w:pPr>
        <w:jc w:val="both"/>
        <w:spacing w:before="100" w:after="0"/>
        <w:ind w:start="360"/>
        <w:ind w:firstLine="360"/>
      </w:pPr>
      <w:r>
        <w:rPr>
          <w:b/>
        </w:rPr>
        <w:t>5</w:t>
        <w:t xml:space="preserve">.  </w:t>
      </w:r>
      <w:r>
        <w:rPr>
          <w:b/>
        </w:rPr>
        <w:t xml:space="preserve">State agency designee.</w:t>
        <w:t xml:space="preserve"> </w:t>
      </w:r>
      <w:r>
        <w:t xml:space="preserve"> </w:t>
      </w:r>
      <w:r>
        <w:t xml:space="preserve">Each state agency shall designate an employee with the responsibility to oversee the agency's compliance with the data governance program established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581, §1 (NEW).]</w:t>
      </w:r>
    </w:p>
    <w:p>
      <w:pPr>
        <w:jc w:val="both"/>
        <w:spacing w:before="100" w:after="0"/>
        <w:ind w:start="360"/>
        <w:ind w:firstLine="360"/>
      </w:pPr>
      <w:r>
        <w:rPr>
          <w:b/>
        </w:rPr>
        <w:t>6</w:t>
        <w:t xml:space="preserve">.  </w:t>
      </w:r>
      <w:r>
        <w:rPr>
          <w:b/>
        </w:rPr>
        <w:t xml:space="preserve">Inventory.</w:t>
        <w:t xml:space="preserve"> </w:t>
      </w:r>
      <w:r>
        <w:t xml:space="preserve"> </w:t>
      </w:r>
      <w:r>
        <w:t xml:space="preserve">The Commissioner of Administrative and Financial Services, or the commissioner's designee, shall work with the state agency designees under </w:t>
      </w:r>
      <w:r>
        <w:t>subsection 5</w:t>
      </w:r>
      <w:r>
        <w:t xml:space="preserve"> to inventory the collection and availability of demographic data fields by the state agency, including, but not limited to, gender, location, race, ethnicity, birth sex, citizenship, socioeconomic status, education, sexual orientation, veteran status, disability status and age.  This inventory is distinct from the definitions and standards developed pursuant to </w:t>
      </w:r>
      <w:r>
        <w:t>subsection 7</w:t>
      </w:r>
      <w:r>
        <w:t xml:space="preserve"> and is not itself data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581, §1 (NEW).]</w:t>
      </w:r>
    </w:p>
    <w:p>
      <w:pPr>
        <w:jc w:val="both"/>
        <w:spacing w:before="100" w:after="0"/>
        <w:ind w:start="360"/>
        <w:ind w:firstLine="360"/>
      </w:pPr>
      <w:r>
        <w:rPr>
          <w:b/>
        </w:rPr>
        <w:t>7</w:t>
        <w:t xml:space="preserve">.  </w:t>
      </w:r>
      <w:r>
        <w:rPr>
          <w:b/>
        </w:rPr>
        <w:t xml:space="preserve">Definitions and standards.</w:t>
        <w:t xml:space="preserve"> </w:t>
      </w:r>
      <w:r>
        <w:t xml:space="preserve"> </w:t>
      </w:r>
      <w:r>
        <w:t xml:space="preserve">The Commissioner of Administrative and Financial Services, or the commissioner's designee, shall develop a definition and standard for certain demographic data fields, including, but not limited to, gender, location, race, ethnicity, birth sex, citizenship, socioeconomic status, education, sexual orientation, veteran status, disability status and age.  The definitions and standards must be developed in consultation with the Department of the Secretary of State and the Permanent Commission on the Status of Racial, Indigenous and Tribal Populations established by </w:t>
      </w:r>
      <w:r>
        <w:t>Title 5, section 12004‑J, subsection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581, §1 (NEW).]</w:t>
      </w:r>
    </w:p>
    <w:p>
      <w:pPr>
        <w:jc w:val="both"/>
        <w:spacing w:before="100" w:after="0"/>
        <w:ind w:start="360"/>
        <w:ind w:firstLine="360"/>
      </w:pPr>
      <w:r>
        <w:rPr>
          <w:b/>
        </w:rPr>
        <w:t>8</w:t>
        <w:t xml:space="preserve">.  </w:t>
      </w:r>
      <w:r>
        <w:rPr>
          <w:b/>
        </w:rPr>
        <w:t xml:space="preserve">Stakeholder group.</w:t>
        <w:t xml:space="preserve"> </w:t>
      </w:r>
      <w:r>
        <w:t xml:space="preserve"> </w:t>
      </w:r>
      <w:r>
        <w:t xml:space="preserve">To the extent resources are available, the Commissioner of Administrative and Financial Services, or the commissioner's designee, shall work with the Department of the Secretary of State and the Permanent Commission on the Status of Racial, Indigenous and Tribal Populations established by </w:t>
      </w:r>
      <w:r>
        <w:t>Title 5, section 12004‑J, subsection 19</w:t>
      </w:r>
      <w:r>
        <w:t xml:space="preserve"> to convene a stakeholder group at least once each year to review progress in developing and implementing the data governance program. When inviting members to the stakeholder group, consideration must be given to racial, ethnic, gender, socioeconomic and other demographic diversity.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717, §1 (NEW). PL 2023, c. 581,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14-B. DATA GOVERNANCE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14-B. DATA GOVERNANCE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14-B. DATA GOVERNANCE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