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Colonel Freeman McGilvery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first Saturday of September of each year is designated as Colonel Freeman McGilvery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[RR 2001,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§141. Colonel Freeman McGilvery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Colonel Freeman McGilvery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§141. COLONEL FREEMAN MCGILVERY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