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State flag</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to be known as the official flag of the State shall be of blue, of the same color as the blue field in the flag of the United States, and of the following dimensions and designs; to wit, the length or height of the staff to be 9 feet, including brass spearhead and ferrule; the fly of said flag to be 5 feet 6 inches, and to be 4 feet 4 inches on the staff; in the center of the flag there shall be embroidered in silk on both sides of the flag the coat of arms of the State, in proportionate size; the edges to be trimmed with knotted fringe of yellow silk, 2 1/2 inches wide; a cord, with tassels, to be attached to the staff at the spearhead, to be 8 feet 6 inches long and composed of white and blue silk strands. A flag made in accordance with the description given in this section shall be kept in the office of the Adjutant General as a model.</w:t>
      </w:r>
    </w:p>
    <w:p>
      <w:pPr>
        <w:jc w:val="both"/>
        <w:spacing w:before="100" w:after="100"/>
        <w:ind w:start="360"/>
        <w:ind w:firstLine="360"/>
      </w:pPr>
      <w:r>
        <w:rPr/>
      </w:r>
      <w:r>
        <w:rPr>
          <w:b/>
        </w:rPr>
        <w:t>(TEXT EFFECTIVE IF REFERENDUM PASSES:  See PL 2023, c. 487, §3)</w:t>
        <w:t xml:space="preserve"> </w:t>
      </w:r>
      <w:r>
        <w:rPr/>
      </w:r>
      <w:r>
        <w:t xml:space="preserve">The flag to be known as the official flag of the State must be buff, charged with the emblem of the State, a pine tree proper, in the center, and the North Star, a mullet of 5 points, in blue in the upper corner; the star to be equidistant from the hoist and the upper border of the flag, the distance from the 2 borders to the center of the star being equal to about 1/4 of the hoist, this distance and the size of the star being proportionate to the size of the flag. A flag made in accordance with the description given in this section must be kept in the office of the Adjutant General as a model once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487, §1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487, §1 (AMD). PL 2023, c. 487,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State flag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State flag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§206. STATE FLAG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