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in </w:t>
      </w:r>
      <w:r>
        <w:t>Title 3, section 953,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has the same meaning as in </w:t>
      </w:r>
      <w:r>
        <w:t>Title 3, section 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has the same meaning as in </w:t>
      </w:r>
      <w:r>
        <w:t>Title 3, section 953,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4</w:t>
        <w:t xml:space="preserve">.  </w:t>
      </w:r>
      <w:r>
        <w:rPr>
          <w:b/>
        </w:rPr>
        <w:t xml:space="preserve">Program evaluation report.</w:t>
        <w:t xml:space="preserve"> </w:t>
      </w:r>
      <w:r>
        <w:t xml:space="preserve"> </w:t>
      </w:r>
      <w:r>
        <w:t xml:space="preserve">"Program evaluation report" means the report submitted to the Legislature by an agency or an independent agency in accordance with </w:t>
      </w:r>
      <w:r>
        <w:t>Title 3, section 956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