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Prepayment or advance payment</w:t>
      </w:r>
    </w:p>
    <w:p>
      <w:pPr>
        <w:jc w:val="both"/>
        <w:spacing w:before="100" w:after="100"/>
        <w:ind w:start="360"/>
        <w:ind w:firstLine="360"/>
      </w:pPr>
      <w:r>
        <w:rPr/>
      </w:r>
      <w:r>
        <w:rPr/>
      </w:r>
      <w:r>
        <w:t xml:space="preserve">This chapter in no way may be construed to prohibit an owner, contractor or subcontractor from making advance payments, progress payments or from prepaying if agreements or other circumstances make those payments appropriate.  All such payments must be made promptly and are subject to the interest, penalty and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§1117. Prepayment or advance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Prepayment or advance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§1117. PREPAYMENT OR ADVANCE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