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1415-C</w:t>
        <w:t xml:space="preserve">.  </w:t>
      </w:r>
      <w:r>
        <w:rPr>
          <w:b/>
        </w:rPr>
        <w:t xml:space="preserve">Mandatory standards for residential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818, §4 (NEW). PL 1989, c. 75, §§5,6 (AMD). PL 1991, c. 246, §§6-9 (AMD). PL 1991, c. 824, §A14 (AMD). PL 2003, c. 151, §§3,4 (AMD). PL 2003, c. 645, §§1-4 (AMD). PL 2003, c. 645, §9 (AFF). PL 2005, c. 350, §§6-8 (AMD). PL 2005, c. 350, §16 (AFF). PL 2005, c. 683, §C4 (AMD). PL 2007, c. 699, §2 (AMD). PL 2009, c. 261, Pt. A, §1 (AMD). MRSA T. 10 §1415-C, sub-§7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§1415-C. Mandatory standards for residential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§1415-C. Mandatory standards for residential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§1415-C. MANDATORY STANDARDS FOR RESIDENTIAL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