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Unlawful use or defacing of containers marked as provided in §§ 190 and 229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Unlawful use or defacing of containers marked as provided in §§ 190 and 229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Unlawful use or defacing of containers marked as provided in §§ 190 and 229</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§1802. UNLAWFUL USE OR DEFACING OF CONTAINERS MARKED AS PROVIDED IN §§ 190 AND 229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