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Municipalities that do not choose a sealer</w:t>
      </w:r>
    </w:p>
    <w:p>
      <w:pPr>
        <w:jc w:val="both"/>
        <w:spacing w:before="100" w:after="100"/>
        <w:ind w:start="360"/>
        <w:ind w:firstLine="360"/>
      </w:pPr>
      <w:r>
        <w:rPr/>
      </w:r>
      <w:r>
        <w:rPr/>
      </w:r>
      <w:r>
        <w:t xml:space="preserve">If the municipal officers do not elect or appoint a sealer or fail to make a return to the state sealer of the election or appointment within 30 days after the election or appointment in accordance with </w:t>
      </w:r>
      <w:r>
        <w:t>section 2461</w:t>
      </w:r>
      <w:r>
        <w:t xml:space="preserve">, the state sealer retains sole authority to enforce this chapter in that municipality and the concurrent authority provided under </w:t>
      </w:r>
      <w:r>
        <w:t>section 2411</w:t>
      </w:r>
      <w:r>
        <w:t xml:space="preserve"> does not apply in that municipality.  Pursuant to </w:t>
      </w:r>
      <w:r>
        <w:t>section 2402, subsection 7</w:t>
      </w:r>
      <w:r>
        <w:t xml:space="preserve">, the state sealer may appoint a qualified person to carry out the state sealer's responsibilities in that municipality, and any person appointed under this section may serve in that capacity for more than one municipality.</w:t>
      </w:r>
      <w:r>
        <w:t xml:space="preserve">  </w:t>
      </w:r>
      <w:r xmlns:wp="http://schemas.openxmlformats.org/drawingml/2010/wordprocessingDrawing" xmlns:w15="http://schemas.microsoft.com/office/word/2012/wordml">
        <w:rPr>
          <w:rFonts w:ascii="Arial" w:hAnsi="Arial" w:cs="Arial"/>
          <w:sz w:val="22"/>
          <w:szCs w:val="22"/>
        </w:rPr>
        <w:t xml:space="preserve">[PL 2017,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Municipalities that do not choose a sealer</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§2462. MUNICIPALITIES THAT DO NOT CHOOSE A SEALER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