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Cutting</w:t>
      </w:r>
    </w:p>
    <w:p>
      <w:pPr>
        <w:jc w:val="both"/>
        <w:spacing w:before="100" w:after="100"/>
        <w:ind w:start="360"/>
        <w:ind w:firstLine="360"/>
      </w:pPr>
      <w:r>
        <w:rPr/>
      </w:r>
      <w:r>
        <w:rPr/>
      </w:r>
      <w:r>
        <w:t xml:space="preserve">A person who labors in cutting or harvesting hay has a lien on all the hay cut or harvested by that person and that person's co-laborers for the amount due for that person's personal services and the services performed by that person's team, which takes precedence of all other claims except liens reserved to the State, continues for 30 days after the last of such services are performed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Cutting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Cutting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§3401. CUTTING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