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Speaker of the House of Representatives, the President of the Senate and the joint standing committees of the Legislature having jurisdiction over housing and economic development and education,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its operations, including a description of projects assisted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§23 (AMD).]</w:t>
      </w:r>
    </w:p>
    <w:p>
      <w:pPr>
        <w:jc w:val="both"/>
        <w:spacing w:before="100" w:after="0"/>
        <w:ind w:start="720"/>
      </w:pPr>
      <w:r>
        <w:rPr/>
        <w:t>B</w:t>
        <w:t xml:space="preserve">.  </w:t>
      </w:r>
      <w:r>
        <w:rPr/>
      </w:r>
      <w:r>
        <w:t xml:space="preserve">An accounting of its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A schedule of the bonds and notes outstanding at the end of its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A statement of its proposed and projected activities for the ensuing year and the relationship of these activities to the State's economic development policies;</w:t>
      </w:r>
      <w:r>
        <w:t xml:space="preserve">  </w:t>
      </w:r>
      <w:r xmlns:wp="http://schemas.openxmlformats.org/drawingml/2010/wordprocessingDrawing" xmlns:w15="http://schemas.microsoft.com/office/word/2012/wordml">
        <w:rPr>
          <w:rFonts w:ascii="Arial" w:hAnsi="Arial" w:cs="Arial"/>
          <w:sz w:val="22"/>
          <w:szCs w:val="22"/>
        </w:rPr>
        <w:t xml:space="preserve">[PL 1989, c. 552, §9 (AMD).]</w:t>
      </w:r>
    </w:p>
    <w:p>
      <w:pPr>
        <w:jc w:val="both"/>
        <w:spacing w:before="100" w:after="0"/>
        <w:ind w:start="720"/>
      </w:pPr>
      <w:r>
        <w:rPr/>
        <w:t>E</w:t>
        <w:t xml:space="preserve">.  </w:t>
      </w:r>
      <w:r>
        <w:rPr/>
      </w:r>
      <w:r>
        <w:t xml:space="preserve">Recommendations as to further actions which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730, §1 (AMD).]</w:t>
      </w:r>
    </w:p>
    <w:p>
      <w:pPr>
        <w:jc w:val="both"/>
        <w:spacing w:before="100" w:after="0"/>
        <w:ind w:start="720"/>
      </w:pPr>
      <w:r>
        <w:rPr/>
        <w:t>F</w:t>
        <w:t xml:space="preserve">.  </w:t>
      </w:r>
      <w:r>
        <w:rPr/>
      </w:r>
      <w:r>
        <w:t xml:space="preserve">A statement of the defaults, if any, of persons, firms, corporations and other organizations receiving assistance under this chapter in those cases where substantial liquidation of collateral has taken place, a statement of the total amount of mortgage insurance payments made during the fiscal year and a statement of the percentage derived by dividing the amount of the mortgage insurance payments during the fiscal year into the outstanding principal balance as of the fiscal year end of the authority's unpaid obligations pursuant to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1985, c. 714, §9 (AMD).]</w:t>
      </w:r>
    </w:p>
    <w:p>
      <w:pPr>
        <w:jc w:val="both"/>
        <w:spacing w:before="100" w:after="0"/>
        <w:ind w:start="720"/>
      </w:pPr>
      <w:r>
        <w:rPr/>
        <w:t>G</w:t>
        <w:t xml:space="preserve">.  </w:t>
      </w:r>
      <w:r>
        <w:rPr/>
      </w:r>
      <w:r>
        <w:t xml:space="preserve">A summary of the actual and potential employment opportunities reported on employment plans pursuant to </w:t>
      </w:r>
      <w:r>
        <w:t>section 979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697, §2 (AMD).]</w:t>
      </w:r>
    </w:p>
    <w:p>
      <w:pPr>
        <w:jc w:val="both"/>
        <w:spacing w:before="100" w:after="0"/>
        <w:ind w:start="720"/>
      </w:pPr>
      <w:r>
        <w:rPr/>
        <w:t>H</w:t>
        <w:t xml:space="preserve">.  </w:t>
      </w:r>
      <w:r>
        <w:rPr/>
      </w:r>
      <w:r>
        <w:t xml:space="preserve">A separate section pertaining to the activities of the authority carried out pursuant to </w:t>
      </w:r>
      <w:r>
        <w:t>subchapter I‑A</w:t>
      </w:r>
      <w:r>
        <w:t xml:space="preserve">, which shall provide the following:</w:t>
      </w:r>
    </w:p>
    <w:p>
      <w:pPr>
        <w:jc w:val="both"/>
        <w:spacing w:before="100" w:after="0"/>
        <w:ind w:start="1080"/>
      </w:pPr>
      <w:r>
        <w:rPr/>
        <w:t>(</w:t>
        <w:t>1</w:t>
        <w:t xml:space="preserve">)  </w:t>
      </w:r>
      <w:r>
        <w:rPr/>
      </w:r>
      <w:r>
        <w:t xml:space="preserve">A description of the operations of the authority pursuant to </w:t>
      </w:r>
      <w:r>
        <w:t>subchapter I‑A</w:t>
      </w:r>
      <w:r>
        <w:t xml:space="preserve">, including a description of the progress toward the accomplishment of the purposes of </w:t>
      </w:r>
      <w:r>
        <w:t>section 982</w:t>
      </w:r>
      <w:r>
        <w:t xml:space="preserve">;</w:t>
      </w:r>
    </w:p>
    <w:p>
      <w:pPr>
        <w:jc w:val="both"/>
        <w:spacing w:before="100" w:after="0"/>
        <w:ind w:start="1080"/>
      </w:pPr>
      <w:r>
        <w:rPr/>
        <w:t>(</w:t>
        <w:t>2</w:t>
        <w:t xml:space="preserve">)  </w:t>
      </w:r>
      <w:r>
        <w:rPr/>
      </w:r>
      <w:r>
        <w:t xml:space="preserve">An analysis of the needs of the natural resource-based sector in the State and a statement of the authority's proposed and projected activities for the ensuing year to meet these needs; and</w:t>
      </w:r>
    </w:p>
    <w:p>
      <w:pPr>
        <w:jc w:val="both"/>
        <w:spacing w:before="100" w:after="0"/>
        <w:ind w:start="1080"/>
      </w:pPr>
      <w:r>
        <w:rPr/>
        <w:t>(</w:t>
        <w:t>3</w:t>
        <w:t xml:space="preserve">)  </w:t>
      </w:r>
      <w:r>
        <w:rPr/>
      </w:r>
      <w:r>
        <w:t xml:space="preserve">Recommendations as to further actions which may be suitable for achieving the purposes of </w:t>
      </w:r>
      <w:r>
        <w:t>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344, §23 (NEW).]</w:t>
      </w:r>
    </w:p>
    <w:p>
      <w:pPr>
        <w:jc w:val="both"/>
        <w:spacing w:before="100" w:after="0"/>
        <w:ind w:start="720"/>
      </w:pPr>
      <w:r>
        <w:rPr/>
        <w:t>I</w:t>
        <w:t xml:space="preserve">.  </w:t>
      </w:r>
      <w:r>
        <w:rPr/>
      </w:r>
      <w:r>
        <w:t xml:space="preserve">A description of any financial assistance provided for energy conservation purposes, the success of various energy saving techniques assisted and the overall energy benefits achieved by the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§9 (AMD); PL 1989, c. 698, §9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552, §9 (RP).]</w:t>
      </w:r>
    </w:p>
    <w:p>
      <w:pPr>
        <w:jc w:val="both"/>
        <w:spacing w:before="100" w:after="0"/>
        <w:ind w:start="720"/>
      </w:pPr>
      <w:r>
        <w:rPr/>
        <w:t>K</w:t>
        <w:t xml:space="preserve">.  </w:t>
      </w:r>
      <w:r>
        <w:rPr/>
      </w:r>
      <w:r>
        <w:t xml:space="preserve">A description of the operations of the authority pursuant to </w:t>
      </w:r>
      <w:r>
        <w:t>section 980‑A</w:t>
      </w:r>
      <w:r>
        <w:t xml:space="preserve"> for the most recent calendar year and of its plans, if any, for revising any allocation system established pursuant to </w:t>
      </w:r>
      <w:r>
        <w:t>section 980‑A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698, §9 (AMD).]</w:t>
      </w:r>
    </w:p>
    <w:p>
      <w:pPr>
        <w:jc w:val="both"/>
        <w:spacing w:before="100" w:after="0"/>
        <w:ind w:start="720"/>
      </w:pPr>
      <w:r>
        <w:rPr/>
        <w:t>L</w:t>
        <w:t xml:space="preserve">.  </w:t>
      </w:r>
      <w:r>
        <w:rPr/>
      </w:r>
      <w:r>
        <w:t xml:space="preserve">A complete report on the student financial assistance activities of the authority.</w:t>
      </w:r>
      <w:r>
        <w:t xml:space="preserve">  </w:t>
      </w:r>
      <w:r xmlns:wp="http://schemas.openxmlformats.org/drawingml/2010/wordprocessingDrawing" xmlns:w15="http://schemas.microsoft.com/office/word/2012/wordml">
        <w:rPr>
          <w:rFonts w:ascii="Arial" w:hAnsi="Arial" w:cs="Arial"/>
          <w:sz w:val="22"/>
          <w:szCs w:val="22"/>
        </w:rPr>
        <w:t xml:space="preserve">[PL 1989, c. 698,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§9 (AMD); PL 1989, c. 698, §9 (AMD).]</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is also subject to the provisions of </w:t>
      </w:r>
      <w:r>
        <w:t>Title 5, chapter 11</w:t>
      </w:r>
      <w:r>
        <w:t xml:space="preserve">.  The authority may combine for accounting purposes any or all funds established for its programs and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730, §§1,2 (AMD). PL 1985, c. 344, §23 (AMD). PL 1985, c. 714, §§9,10 (AMD). PL 1987, c. 697, §2 (AMD). PL 1989, c. 552, §9 (AMD). PL 1989, c. 698,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§974.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§974.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