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§979. Employment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 Employment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§979. EMPLOYMENT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