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w:t>
        <w:t xml:space="preserve">.  </w:t>
      </w:r>
      <w:r>
        <w:rPr>
          <w:b/>
        </w:rPr>
        <w:t xml:space="preserve">Taxation and fees</w:t>
      </w:r>
    </w:p>
    <w:p>
      <w:pPr>
        <w:jc w:val="both"/>
        <w:spacing w:before="100" w:after="100"/>
        <w:ind w:start="360"/>
        <w:ind w:firstLine="360"/>
      </w:pPr>
      <w:r>
        <w:rPr/>
      </w:r>
      <w:r>
        <w:rPr/>
      </w:r>
      <w:r>
        <w:t xml:space="preserve">Notwithstanding any other provision of law, for the purposes of this chapter, transactions and property of the authority shall be treated as follows.</w:t>
      </w:r>
      <w:r>
        <w:t xml:space="preserve">  </w:t>
      </w:r>
      <w:r xmlns:wp="http://schemas.openxmlformats.org/drawingml/2010/wordprocessingDrawing" xmlns:w15="http://schemas.microsoft.com/office/word/2012/wordml">
        <w:rPr>
          <w:rFonts w:ascii="Arial" w:hAnsi="Arial" w:cs="Arial"/>
          <w:sz w:val="22"/>
          <w:szCs w:val="22"/>
        </w:rPr>
        <w:t xml:space="preserve">[PL 1985, c. 344, §26 (NEW).]</w:t>
      </w:r>
    </w:p>
    <w:p>
      <w:pPr>
        <w:jc w:val="both"/>
        <w:spacing w:before="100" w:after="0"/>
        <w:ind w:start="360"/>
        <w:ind w:firstLine="360"/>
      </w:pPr>
      <w:r>
        <w:rPr>
          <w:b/>
        </w:rPr>
        <w:t>1</w:t>
        <w:t xml:space="preserve">.  </w:t>
      </w:r>
      <w:r>
        <w:rPr>
          <w:b/>
        </w:rPr>
        <w:t xml:space="preserve">Revenue obligation securities; exemption from taxation.</w:t>
        <w:t xml:space="preserve"> </w:t>
      </w:r>
      <w:r>
        <w:t xml:space="preserve"> </w:t>
      </w:r>
      <w:r>
        <w:t xml:space="preserve">Revenue obligation securities of the authority are declared to be issued for an essential public and governmental purpose and to be public instruments and, together with interest and income, including the profit made from their transfer or sale, shall be exempt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2</w:t>
        <w:t xml:space="preserve">.  </w:t>
      </w:r>
      <w:r>
        <w:rPr>
          <w:b/>
        </w:rPr>
        <w:t xml:space="preserve">Conveyances, leases, mortgages, deeds of trust; indentures; exemptions from taxation.</w:t>
        <w:t xml:space="preserve"> </w:t>
      </w:r>
      <w:r>
        <w:t xml:space="preserve"> </w:t>
      </w:r>
      <w:r>
        <w:t xml:space="preserve">Conveyances by or to the authority and leases, mortgages and deeds of trust or trust indentures by or to the authority shall be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w:pPr>
        <w:jc w:val="both"/>
        <w:spacing w:before="100" w:after="0"/>
        <w:ind w:start="360"/>
        <w:ind w:firstLine="360"/>
      </w:pPr>
      <w:r>
        <w:rPr>
          <w:b/>
        </w:rPr>
        <w:t>3</w:t>
        <w:t xml:space="preserve">.  </w:t>
      </w:r>
      <w:r>
        <w:rPr>
          <w:b/>
        </w:rPr>
        <w:t xml:space="preserve">Property exemption from taxation and other assessments.</w:t>
        <w:t xml:space="preserve"> </w:t>
      </w:r>
      <w:r>
        <w:t xml:space="preserve"> </w:t>
      </w:r>
      <w:r>
        <w:t xml:space="preserve">Property acquired, held or transferred by the authority shall be exempt from all taxes and from betterments and special assessments of the city, town, county, State or any political subdivision thereof.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§980. Taxation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 Taxation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 TAXATION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