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Security interest unperfected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that is enforceable immediately before July 1, 2025 but is unperfected at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360"/>
        <w:ind w:firstLine="360"/>
      </w:pPr>
      <w:r>
        <w:rPr>
          <w:b/>
        </w:rPr>
        <w:t>(1)</w:t>
        <w:t xml:space="preserve">.  </w:t>
      </w:r>
      <w:r>
        <w:rPr>
          <w:b/>
        </w:rPr>
      </w:r>
      <w:r>
        <w:t xml:space="preserve"> </w:t>
      </w:r>
      <w:r>
        <w:t xml:space="preserve">Remains an enforceable security interest until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section 9-1203, as in effect on July 1, 2025, on July 1, 2025 or before the adjustment date;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on July 1, 2025 if the requirements for perfection under this Title as in effect on July 1, 2025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When the requirements for perfection under this Title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§15-303. Security interest unperfected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Security interest unperfected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§15-303. SECURITY INTEREST UNPERFECTED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