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2-514</w:t>
        <w:t xml:space="preserve">.  </w:t>
      </w:r>
      <w:r>
        <w:rPr>
          <w:b/>
        </w:rPr>
        <w:t xml:space="preserve">When documents deliverable on acceptance; when on payment</w:t>
      </w:r>
    </w:p>
    <w:p>
      <w:pPr>
        <w:jc w:val="both"/>
        <w:spacing w:before="100" w:after="100"/>
        <w:ind w:start="360"/>
        <w:ind w:firstLine="360"/>
      </w:pPr>
      <w:r>
        <w:rPr/>
      </w:r>
      <w:r>
        <w:rPr/>
      </w:r>
      <w:r>
        <w:t xml:space="preserve">Unless otherwise agreed, documents against which a draft is drawn are to be delivered to the drawee on acceptance of the draft if it is payable more than 3 days after presentment; otherwise only on payment.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§2-514. When documents deliverable on acceptance; when on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§2-514. When documents deliverable on acceptance; when on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§2-514. WHEN DOCUMENTS DELIVERABLE ON ACCEPTANCE; WHEN ON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