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3-1107</w:t>
        <w:t xml:space="preserve">.  </w:t>
      </w:r>
      <w:r>
        <w:rPr>
          <w:b/>
        </w:rPr>
        <w:t xml:space="preserve">Instrument payable in foreign money</w:t>
      </w:r>
    </w:p>
    <w:p>
      <w:pPr>
        <w:jc w:val="both"/>
        <w:spacing w:before="100" w:after="100"/>
        <w:ind w:start="360"/>
        <w:ind w:firstLine="360"/>
      </w:pPr>
      <w:r>
        <w:rPr/>
      </w:r>
      <w:r>
        <w:rPr/>
      </w:r>
      <w:r>
        <w:t xml:space="preserve">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§3-1107. Instrument payable in foreign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§3-1107. Instrument payable in foreign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§3-1107. INSTRUMENT PAYABLE IN FOREIGN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