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8-1208</w:t>
        <w:t xml:space="preserve">.  </w:t>
      </w:r>
      <w:r>
        <w:rPr>
          <w:b/>
        </w:rPr>
        <w:t xml:space="preserve">Effect of signature of authenticating trustee, registrar or transfer agent</w:t>
      </w:r>
    </w:p>
    <w:p>
      <w:pPr>
        <w:jc w:val="both"/>
        <w:spacing w:before="100" w:after="100"/>
        <w:ind w:start="360"/>
        <w:ind w:firstLine="360"/>
      </w:pPr>
      <w:r>
        <w:rPr>
          <w:b/>
        </w:rPr>
        <w:t>(1)</w:t>
        <w:t xml:space="preserve">.  </w:t>
      </w:r>
      <w:r>
        <w:rPr>
          <w:b/>
        </w:rPr>
      </w:r>
      <w:r>
        <w:t xml:space="preserve"> </w:t>
      </w:r>
      <w:r>
        <w:t xml:space="preserve">A person signing a security certificate as authenticating trustee, registrar, transfer agent or the like, warrants to a purchaser for value of the certificated security, if the purchaser is without notice of a particular defect, that:</w:t>
      </w:r>
    </w:p>
    <w:p>
      <w:pPr>
        <w:jc w:val="both"/>
        <w:spacing w:before="100" w:after="0"/>
        <w:ind w:start="720"/>
      </w:pPr>
      <w:r>
        <w:rPr/>
        <w:t>(a)</w:t>
        <w:t xml:space="preserve">.  </w:t>
      </w:r>
      <w:r>
        <w:rPr/>
      </w:r>
      <w:r>
        <w:t xml:space="preserve">The certificate is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person's own participation in the issue of the security is within the person's capacity and within the scope of the authority received by the person from the issuer;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reasonable grounds to believe that the certificated security is in the form and within the amount the issuer is authorized to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signing under </w:t>
      </w:r>
      <w:r>
        <w:t>subsection (1)</w:t>
      </w:r>
      <w:r>
        <w:t xml:space="preserve"> does not assume responsibility for the validity of the security in other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§8-1208. Effect of signature of authenticating trustee, registrar or transfer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§8-1208. Effect of signature of authenticating trustee, registrar or transfer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§8-1208. EFFECT OF SIGNATURE OF AUTHENTICATING TRUSTEE, REGISTRAR OR TRANSFER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