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ABANDONED DAMS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Purpose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1983, c. 417, §1 (RP). </w:t>
      </w:r>
    </w:p>
    <w:p>
      <w:pPr>
        <w:jc w:val="both"/>
        <w:spacing w:before="100" w:after="100"/>
        <w:ind w:start="1080" w:hanging="720"/>
      </w:pPr>
      <w:r>
        <w:rPr>
          <w:b/>
        </w:rPr>
        <w:t>§</w:t>
        <w:t>252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§1 (AMD). PL 1983, c. 417, §1 (RP). </w:t>
      </w:r>
    </w:p>
    <w:p>
      <w:pPr>
        <w:jc w:val="both"/>
        <w:spacing w:before="100" w:after="100"/>
        <w:ind w:start="1080" w:hanging="720"/>
      </w:pPr>
      <w:r>
        <w:rPr>
          <w:b/>
        </w:rPr>
        <w:t>§</w:t>
        <w:t>253</w:t>
        <w:t xml:space="preserve">.  </w:t>
      </w:r>
      <w:r>
        <w:rPr>
          <w:b/>
        </w:rPr>
        <w:t xml:space="preserve">Abandonment and new ownership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§§2-7 (AMD). PL 1983, c. 417, §1 (RP). </w:t>
      </w:r>
    </w:p>
    <w:p>
      <w:pPr>
        <w:jc w:val="both"/>
        <w:spacing w:before="100" w:after="100"/>
        <w:ind w:start="1080" w:hanging="720"/>
      </w:pPr>
      <w:r>
        <w:rPr>
          <w:b/>
        </w:rPr>
        <w:t>§</w:t>
        <w:t>254</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§8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ABANDONED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ABANDONED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5. ABANDONED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