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§10309. Fund distribution criteria for strategic plan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Fund distribution criteria for strategic plan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§10309. FUND DISTRIBUTION CRITERIA FOR STRATEGIC PLAN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