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§10904. TIME LIMIT FOR NONMANDATORY SUSPENSION DECISION AND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