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w:t>
        <w:t xml:space="preserve">.  </w:t>
      </w:r>
      <w:r>
        <w:rPr>
          <w:b/>
        </w:rPr>
        <w:t xml:space="preserve">Hunting without license</w:t>
      </w:r>
    </w:p>
    <w:p>
      <w:pPr>
        <w:jc w:val="both"/>
        <w:spacing w:before="100" w:after="100"/>
        <w:ind w:start="360"/>
        <w:ind w:firstLine="360"/>
      </w:pPr>
      <w:r>
        <w:rPr>
          <w:b/>
        </w:rPr>
        <w:t>1</w:t>
        <w:t xml:space="preserve">.  </w:t>
      </w:r>
      <w:r>
        <w:rPr>
          <w:b/>
        </w:rPr>
        <w:t xml:space="preserve">On certain land.</w:t>
        <w:t xml:space="preserve"> </w:t>
      </w:r>
      <w:r>
        <w:t xml:space="preserve"> </w:t>
      </w:r>
      <w:r>
        <w:t xml:space="preserve">Notwithstanding </w:t>
      </w:r>
      <w:r>
        <w:t>section 11109, subsection 1</w:t>
      </w:r>
      <w:r>
        <w:t xml:space="preserve"> as it applies to this subchapter, and subject to all other applicable laws and rules, a resident and a member of the resident's immediate family, as long as the hunter's license to hunt is not under suspension or revocation, may hunt without a license, including, but not limited to, an archery hunting license and a muzzle-loading permit, on a single plot of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B</w:t>
        <w:t xml:space="preserve">.  </w:t>
      </w:r>
      <w:r>
        <w:rPr/>
      </w:r>
      <w:r>
        <w:t xml:space="preserve">On which they are actually domiciled;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C</w:t>
        <w:t xml:space="preserve">.  </w:t>
      </w:r>
      <w:r>
        <w:rPr/>
      </w:r>
      <w:r>
        <w:t xml:space="preserve">That is used exclusively for agricultural purposes; and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D</w:t>
        <w:t xml:space="preserve">.  </w:t>
      </w:r>
      <w:r>
        <w:rPr/>
      </w:r>
      <w:r>
        <w:t xml:space="preserve">That is in excess of 10 acres.</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§16 (AMD).]</w:t>
      </w:r>
    </w:p>
    <w:p>
      <w:pPr>
        <w:jc w:val="both"/>
        <w:spacing w:before="100" w:after="0"/>
        <w:ind w:start="360"/>
        <w:ind w:firstLine="360"/>
      </w:pPr>
      <w:r>
        <w:rPr>
          <w:b/>
        </w:rPr>
        <w:t>2</w:t>
        <w:t xml:space="preserve">.  </w:t>
      </w:r>
      <w:r>
        <w:rPr>
          <w:b/>
        </w:rPr>
        <w:t xml:space="preserve">Junior hunters.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3</w:t>
        <w:t xml:space="preserve">.  </w:t>
      </w:r>
      <w:r>
        <w:rPr>
          <w:b/>
        </w:rPr>
        <w:t xml:space="preserve">Allowing junior hunter to hunt without adult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4</w:t>
        <w:t xml:space="preserve">.  </w:t>
      </w:r>
      <w:r>
        <w:rPr>
          <w:b/>
        </w:rPr>
        <w:t xml:space="preserve">Expiration of junior hunting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5</w:t>
        <w:t xml:space="preserve">.  </w:t>
      </w:r>
      <w:r>
        <w:rPr>
          <w:b/>
        </w:rPr>
        <w:t xml:space="preserve">Hunting assistance.</w:t>
        <w:t xml:space="preserve"> </w:t>
      </w:r>
      <w:r>
        <w:t xml:space="preserve"> </w:t>
      </w:r>
      <w:r>
        <w:t xml:space="preserve">A person may assist in a hunt without a license or permit for that activity as long as that person does not carry hunting equipment or engage in driving deer as described in </w:t>
      </w:r>
      <w:r>
        <w:t>section 11453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§B113 (AMD). PL 2003, c. 655, §B422 (AFF). PL 2005, c. 419, §4 (AMD). PL 2005, c. 419, §12 (AFF). PL 2015, c. 136, §6 (AMD). PL 2015, c. 136, §12 (AFF). PL 2015, c. 281, Pt. E, §3 (AMD). PL 2015, c. 301, §11 (AMD). PL 2015, c. 494, Pt. A, §6 (AMD). PL 2023, c. 239,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§11108. Hunting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 Hunting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§11108. HUNTING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