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12852</w:t>
        <w:t xml:space="preserve">.  </w:t>
      </w:r>
      <w:r>
        <w:rPr>
          <w:b/>
        </w:rPr>
        <w:t xml:space="preserve">Rule violations; licensed guides and trip leaders</w:t>
      </w:r>
    </w:p>
    <w:p>
      <w:pPr>
        <w:jc w:val="both"/>
        <w:spacing w:before="100" w:after="100"/>
        <w:ind w:start="360"/>
        <w:ind w:firstLine="360"/>
      </w:pPr>
      <w:r>
        <w:rPr/>
      </w:r>
      <w:r>
        <w:rPr/>
      </w:r>
      <w:r>
        <w:t xml:space="preserve">The following penalties apply to violations of rules regulating licensed guides , youth camp trip leaders, educational trip leaders and course instructor certificates.</w:t>
      </w:r>
      <w:r>
        <w:t xml:space="preserve">  </w:t>
      </w:r>
      <w:r xmlns:wp="http://schemas.openxmlformats.org/drawingml/2010/wordprocessingDrawing" xmlns:w15="http://schemas.microsoft.com/office/word/2012/wordml">
        <w:rPr>
          <w:rFonts w:ascii="Arial" w:hAnsi="Arial" w:cs="Arial"/>
          <w:sz w:val="22"/>
          <w:szCs w:val="22"/>
        </w:rPr>
        <w:t xml:space="preserve">[PL 2021, c. 162, §5 (AMD).]</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licensed guides , youth camp trip leaders, educational trip leaders or course instructor certificates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licensed guides , youth camp trip leaders, educational trip leaders and course instructor certificates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§B315 (RPR). PL 2003, c. 655, §B422 (AFF). PL 2009, c. 211, Pt. B, §§8-10 (AMD). PL 2021, c. 162,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§12852. Rule violations; licensed guides and trip leaders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§12852. Rule violations; licensed guides and trip leaders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§12852. RULE VIOLATIONS; LICENSED GUIDES AND TRIP LEADERS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