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Maine Healthy Soils Fund</w:t>
      </w:r>
    </w:p>
    <w:p>
      <w:pPr>
        <w:jc w:val="both"/>
        <w:spacing w:before="100" w:after="100"/>
        <w:ind w:start="360"/>
        <w:ind w:firstLine="360"/>
      </w:pPr>
      <w:r>
        <w:rPr/>
      </w:r>
      <w:r>
        <w:rPr/>
      </w:r>
      <w:r>
        <w:t xml:space="preserve">The Maine Healthy Soils Fund is established as a nonlapsing separate account to be administered by the commissioner.  Income from gifts, grants, fees and other sources may be deposited into the fund.  All money in the fund and earnings on that money must be used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 Maine Healthy Soils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Maine Healthy Soils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§353. MAINE HEALTHY SOILS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