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1995, c. 502, §E30 (AMD). PL 1997, c. 678,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