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6123</w:t>
        <w:t xml:space="preserve">.  </w:t>
      </w:r>
      <w:r>
        <w:rPr>
          <w:b/>
        </w:rPr>
        <w:t xml:space="preserve">Obstructing fishways</w:t>
      </w:r>
    </w:p>
    <w:p>
      <w:pPr>
        <w:jc w:val="both"/>
        <w:spacing w:before="100" w:after="100"/>
        <w:ind w:start="360"/>
        <w:ind w:firstLine="360"/>
      </w:pPr>
      <w:r>
        <w:rPr/>
      </w:r>
      <w:r>
        <w:rPr/>
      </w:r>
      <w:r>
        <w:t xml:space="preserve">A person who tampers with, damages, destroys or closes to fish migration or introduces foreign objects into any fishway without the authority of the commissioner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§B1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§6123. Obstructing fishways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§6123. Obstructing fishways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§6123. OBSTRUCTING FISHWAYS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