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using the vessel named on the license.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§1 (AMD).]</w:t>
      </w:r>
    </w:p>
    <w:p>
      <w:pPr>
        <w:jc w:val="both"/>
        <w:spacing w:before="100" w:after="0"/>
        <w:ind w:start="360"/>
        <w:ind w:firstLine="360"/>
      </w:pPr>
      <w:r>
        <w:rPr>
          <w:b/>
        </w:rPr>
        <w:t>2-A</w:t>
        <w:t xml:space="preserve">.  </w:t>
      </w:r>
      <w:r>
        <w:rPr>
          <w:b/>
        </w:rPr>
        <w:t xml:space="preserve">License exception; illness, disability.</w:t>
        <w:t xml:space="preserve"> </w:t>
      </w:r>
      <w:r>
        <w:t xml:space="preserve"> </w:t>
      </w:r>
      <w:r>
        <w:t xml:space="preserve">Notwithstanding subsection 2, the commissioner may temporarily authorize an individual other than the holder of a commercial menhaden fishing license to fish for, take, possess, ship, transport or sell menhaden when the license holder is not present if the license holder documents to the commissioner that an illness or disability temporarily prevents the license holder from fishing for or taking menhaden and requests in writing to the commissioner that the commissioner authorize another holder of a commercial menhaden fishing license to fish for or take menhaden from the license holder's vessel or the vessel named on the  temporarily authorized license holder's license.  The commissioner's authorization may require the temporarily authorized license holder to fish for, take, possess and land menhaden separately from the temporarily authorized license holder's own menhaden to ensure that harvest limits are not exceeded.  A temporary authorization granted by the commissioner to another license holder due to the illness or disability of the license holder may not exceed one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§2 (NEW).]</w:t>
      </w:r>
    </w:p>
    <w:p>
      <w:pPr>
        <w:jc w:val="both"/>
        <w:spacing w:before="100" w:after="0"/>
        <w:ind w:start="360"/>
        <w:ind w:firstLine="360"/>
      </w:pPr>
      <w:r>
        <w:rPr>
          <w:b/>
        </w:rPr>
        <w:t>2-B</w:t>
        <w:t xml:space="preserve">.  </w:t>
      </w:r>
      <w:r>
        <w:rPr>
          <w:b/>
        </w:rPr>
        <w:t xml:space="preserve">Exception to using the vessel named on the license holder's license for commercial license holders.</w:t>
        <w:t xml:space="preserve"> </w:t>
      </w:r>
      <w:r>
        <w:t xml:space="preserve"> </w:t>
      </w:r>
      <w:r>
        <w:t xml:space="preserve">Notwithstanding subsection 2, the commissioner may temporarily authorize a holder of a commercial menhaden fishing license to use a vessel other than the vessel named on that license holder's license to fish for, take, possess, ship or transport menhaden if the license holder documents to the commissioner that the vessel named on that license holder's license has become temporarily inoperable because of an accident or a mechanical failure and requests in writing to the commissioner that the commissioner authorize the use of another vessel to fish for or take menhaden. The commissioner's authorization may require the license holder to fish for, take, possess and land menhaden separately from any menhaden taken under another license listing the same vessel to ensure that harvest limits are not exceeded. An authorization granted by the commissioner to a license holder due to an accident or a mechanical failure may not exceed 2 weeks.  The commissioner may authorize one 2-week extension per license holder during the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§3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using the vessel named on the license.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§4 (AMD).]</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PL 2023, c. 562,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§6502-C. MENHADEN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