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685-H</w:t>
        <w:t xml:space="preserve">.  </w:t>
      </w:r>
      <w:r>
        <w:rPr>
          <w:b/>
        </w:rPr>
        <w:t xml:space="preserve">Annual performance report</w:t>
      </w:r>
    </w:p>
    <w:p>
      <w:pPr>
        <w:jc w:val="both"/>
        <w:spacing w:before="100" w:after="0"/>
        <w:ind w:start="360"/>
        <w:ind w:firstLine="360"/>
      </w:pPr>
      <w:r>
        <w:rPr>
          <w:b/>
        </w:rPr>
        <w:t>1</w:t>
        <w:t xml:space="preserve">.  </w:t>
      </w:r>
      <w:r>
        <w:rPr>
          <w:b/>
        </w:rPr>
        <w:t xml:space="preserve">Report due.</w:t>
        <w:t xml:space="preserve"> </w:t>
      </w:r>
      <w:r>
        <w:t xml:space="preserve"> </w:t>
      </w:r>
      <w:r>
        <w:t xml:space="preserve">By January 15, 2013 and by January 15th annually thereafter, the commission shall report to the joint standing committee of the Legislature having jurisdiction over conservation matters regarding the commission's performance under this subchapter for the previous year and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100"/>
        <w:ind w:start="360"/>
        <w:ind w:firstLine="360"/>
      </w:pPr>
      <w:r>
        <w:rPr>
          <w:b/>
        </w:rPr>
        <w:t>2</w:t>
        <w:t xml:space="preserve">.  </w:t>
      </w:r>
      <w:r>
        <w:rPr>
          <w:b/>
        </w:rPr>
        <w:t xml:space="preserve">Report components.</w:t>
        <w:t xml:space="preserve"> </w:t>
      </w:r>
      <w:r>
        <w:t xml:space="preserve"> </w:t>
      </w:r>
      <w:r>
        <w:t xml:space="preserve">The report must include:</w:t>
      </w:r>
    </w:p>
    <w:p>
      <w:pPr>
        <w:jc w:val="both"/>
        <w:spacing w:before="100" w:after="0"/>
        <w:ind w:start="720"/>
      </w:pPr>
      <w:r>
        <w:rPr/>
        <w:t>A</w:t>
        <w:t xml:space="preserve">.  </w:t>
      </w:r>
      <w:r>
        <w:rPr/>
      </w:r>
      <w:r>
        <w:t xml:space="preserve">The number of permits processed for the previous calendar year, by category;</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B</w:t>
        <w:t xml:space="preserve">.  </w:t>
      </w:r>
      <w:r>
        <w:rPr/>
      </w:r>
      <w:r>
        <w:t xml:space="preserve">A summary of preapplication consultation activities;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C</w:t>
        <w:t xml:space="preserve">.  </w:t>
      </w:r>
      <w:r>
        <w:rPr/>
      </w:r>
      <w:r>
        <w:t xml:space="preserve">The average time for rendering a decision, with goals for improving processing times;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D</w:t>
        <w:t xml:space="preserve">.  </w:t>
      </w:r>
      <w:r>
        <w:rPr/>
      </w:r>
      <w:r>
        <w:t xml:space="preserve">The status of regional planning and zoning initiatives, with goals for the calendar year; and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E</w:t>
        <w:t xml:space="preserve">.  </w:t>
      </w:r>
      <w:r>
        <w:rPr/>
      </w:r>
      <w:r>
        <w:t xml:space="preserve">A description of staff and commission training initiatives to ensure increased customer service and consistency in application of commission rules and regulations, with goals for the calendar year ahead.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0"/>
        <w:ind w:start="360"/>
        <w:ind w:firstLine="360"/>
      </w:pPr>
      <w:r>
        <w:rPr>
          <w:b/>
        </w:rPr>
        <w:t>3</w:t>
        <w:t xml:space="preserve">.  </w:t>
      </w:r>
      <w:r>
        <w:rPr>
          <w:b/>
        </w:rPr>
        <w:t xml:space="preserve">Public meeting.</w:t>
        <w:t xml:space="preserve"> </w:t>
      </w:r>
      <w:r>
        <w:t xml:space="preserve"> </w:t>
      </w:r>
      <w:r>
        <w:t xml:space="preserve">The chair of the commission shall present the annual performance report to the joint standing committee of the Legislature having jurisdiction over conservation matters at a meeting of that committee.  The committee shall give the public an opportunity to comment on the performance report at this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§685-H. Annual performance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§685-H. Annual performance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§685-H. ANNUAL PERFORMANCE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