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502, §B14 (AMD). PL 1989, c. 555, §9 (RP). PL 2007, c. 466, Pt. A,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