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8905</w:t>
        <w:t xml:space="preserve">.  </w:t>
      </w:r>
      <w:r>
        <w:rPr>
          <w:b/>
        </w:rPr>
        <w:t xml:space="preserve">Chain of command</w:t>
      </w:r>
    </w:p>
    <w:p>
      <w:pPr>
        <w:jc w:val="both"/>
        <w:spacing w:before="100" w:after="100"/>
        <w:ind w:start="360"/>
        <w:ind w:firstLine="360"/>
      </w:pPr>
      <w:r>
        <w:rPr/>
      </w:r>
      <w:r>
        <w:rPr/>
      </w:r>
      <w:r>
        <w:t xml:space="preserve">The director shall be responsible for the control of forest fires in all areas of the State. In carrying out these duties, the director shall have an unbroken chain of command down to, and including, town forest fire wardens.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§8905. Chain of command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§8905. Chain of command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§8905. CHAIN OF COMMAND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