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Requirement; duties of board of 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Except as provided in </w:t>
      </w:r>
      <w:r>
        <w:t>section 743</w:t>
      </w:r>
      <w:r>
        <w:t xml:space="preserve">, a corporation must have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powers.</w:t>
        <w:t xml:space="preserve"> </w:t>
      </w:r>
      <w:r>
        <w:t xml:space="preserve"> </w:t>
      </w:r>
      <w:r>
        <w:t xml:space="preserve">All corporate powers must be exercised by or under the authority of, and the business and affairs of the corporation managed under the direction of, the corporation's board of directors, subject to any limitation set forth in an agreement authorized under </w:t>
      </w:r>
      <w:r>
        <w:t>section 743</w:t>
      </w:r>
      <w:r>
        <w:t xml:space="preserve"> or in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Requirement; duties of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Requirement; duties of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§801. REQUIREMENT; DUTIES OF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