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Contract rights of officers</w:t>
      </w:r>
    </w:p>
    <w:p>
      <w:pPr>
        <w:jc w:val="both"/>
        <w:spacing w:before="100" w:after="0"/>
        <w:ind w:start="360"/>
        <w:ind w:firstLine="360"/>
      </w:pPr>
      <w:r>
        <w:rPr>
          <w:b/>
        </w:rPr>
        <w:t>1</w:t>
        <w:t xml:space="preserve">.  </w:t>
      </w:r>
      <w:r>
        <w:rPr>
          <w:b/>
        </w:rPr>
        <w:t xml:space="preserve">No implied contract rights.</w:t>
        <w:t xml:space="preserve"> </w:t>
      </w:r>
      <w:r>
        <w:t xml:space="preserve"> </w:t>
      </w:r>
      <w:r>
        <w:t xml:space="preserve">The appointment of an officer does not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Effect of removal or resignation on contract rights.</w:t>
        <w:t xml:space="preserve"> </w:t>
      </w:r>
      <w:r>
        <w:t xml:space="preserve"> </w:t>
      </w:r>
      <w:r>
        <w:t xml:space="preserve">An officer's removal does not affect the officer's contract rights, if any, with the corporation.  An officer's resignation does not affect the corporation's contract rights, if any, with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 Contract rights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Contract rights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§845. CONTRACT RIGHTS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