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89. FRATERNAL BENEFIT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