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Standard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1997, c. 302, §1 (AMD). PL 2001, c. 550, §C5 (AMD). PL 2001, c. 550, §C29 (AFF). PL 2003, c. 618, §B3 (AMD). PL 2003, c. 618, §B20 (AFF).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§4106. Standard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Standard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§4106. STANDARD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