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PROCESS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jc w:val="both"/>
        <w:spacing w:before="100" w:after="100"/>
        <w:ind w:start="1080" w:hanging="720"/>
      </w:pPr>
      <w:r>
        <w:rPr>
          <w:b/>
        </w:rPr>
        <w:t>§</w:t>
        <w:t>556</w:t>
        <w:t xml:space="preserve">.  </w:t>
      </w:r>
      <w:r>
        <w:rPr>
          <w:b/>
        </w:rPr>
        <w:t xml:space="preserve">Special motion to dismiss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1/01/25)</w:t>
      </w:r>
    </w:p>
    <w:p>
      <w:pPr>
        <w:jc w:val="both"/>
        <w:spacing w:before="100" w:after="100"/>
        <w:ind w:start="360"/>
        <w:ind w:firstLine="360"/>
      </w:pPr>
      <w:r>
        <w:rPr/>
      </w:r>
      <w:r>
        <w:rPr/>
      </w:r>
      <w:r>
        <w:t xml:space="preserve">When a moving party asserts that the civil claims, counterclaims or cross claims against the moving party are based on the moving party's exercise of the moving party's right of petition under the Constitution of the United States or the Constitution of Maine, the moving party may bring a special motion to dismiss.   The special motion may be advanced on the docket and receive priority over other cases when the court determines that the interests of justice so require.  The court shall grant the special motion, unless the party against whom the special motion is made shows that the moving party's exercise of its right of petition was devoid of any reasonable factual support or any arguable basis in law and that the moving party's acts caused actual injury to the responding party.  In making its determination, the court shall consider the pleading and supporting and opposing affidavits stating the facts upon which the liability or defense is based.</w:t>
      </w:r>
      <w:r>
        <w:t xml:space="preserve">  </w:t>
      </w:r>
      <w:r xmlns:wp="http://schemas.openxmlformats.org/drawingml/2010/wordprocessingDrawing" xmlns:w15="http://schemas.microsoft.com/office/word/2012/wordml">
        <w:rPr>
          <w:rFonts w:ascii="Arial" w:hAnsi="Arial" w:cs="Arial"/>
          <w:sz w:val="22"/>
          <w:szCs w:val="22"/>
        </w:rPr>
        <w:t xml:space="preserve">[PL 2011, c. 559, Pt. A, §13 (AMD).]</w:t>
      </w:r>
    </w:p>
    <w:p>
      <w:pPr>
        <w:jc w:val="both"/>
        <w:spacing w:before="100" w:after="100"/>
        <w:ind w:start="360"/>
        <w:ind w:firstLine="360"/>
      </w:pPr>
      <w:r>
        <w:rPr/>
      </w:r>
      <w:r>
        <w:rPr/>
      </w:r>
      <w:r>
        <w:t xml:space="preserve">The Attorney General on the Attorney General's behalf or on behalf of any government agency or subdivision to which the moving party's acts were directed may intervene to defend or otherwise support the moving party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All discovery proceedings are stayed upon the filing of the special motion under this section, except that the court, on motion and after a hearing and for good cause shown, may order that specified discovery be conducted.  The stay of discovery remains in effect until notice of entry of the order ruling on the special motion.</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The special motion to dismiss may be filed within 60 days of the service of the complaint or, in the court's discretion, at any later time upon terms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If the court grants a special motion to dismiss, the court may award the moving party costs and reasonable attorney's fees, including those incurred for the special motion and any related discovery matters.  This section does not affect or preclude the right of the moving party to any remedy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1995, c. 413, §1 (NEW).]</w:t>
      </w:r>
    </w:p>
    <w:p>
      <w:pPr>
        <w:jc w:val="both"/>
        <w:spacing w:before="100" w:after="100"/>
        <w:ind w:start="360"/>
        <w:ind w:firstLine="360"/>
      </w:pPr>
      <w:r>
        <w:rPr/>
      </w:r>
      <w:r>
        <w:rPr/>
      </w:r>
      <w:r>
        <w:t xml:space="preserve">As used in this section, "a party's exercise of its right of petition" means any written or oral statement made before or submitted to a legislative, executive or judicial body, or any other governmental proceeding; any written or oral statement made in connection with an issue under consideration or review by a legislative, executive or judicial body, or any other governmental proceeding; any statement reasonably likely to encourage consideration or review of an issue by a legislative, executive or judicial body, or any other governmental proceeding; any statement reasonably likely to enlist public participation in an effort to effect such consideration; any written or oral statement made in connection with a discrimination complaint pursuant to the Maine Human Rights Act; any written or oral statement made in connection with a complaint pursuant to </w:t>
      </w:r>
      <w:r>
        <w:t>Title 20‑A, chapter 445</w:t>
      </w:r>
      <w:r>
        <w:t xml:space="preserve"> or the so-called Title IX provisions of the federal Education Amendments of 1972, Public Law 92-318; or any other statement falling within constitutional protection of the right to petition government.</w:t>
      </w:r>
      <w:r>
        <w:t xml:space="preserve">  </w:t>
      </w:r>
      <w:r xmlns:wp="http://schemas.openxmlformats.org/drawingml/2010/wordprocessingDrawing" xmlns:w15="http://schemas.microsoft.com/office/word/2012/wordml">
        <w:rPr>
          <w:rFonts w:ascii="Arial" w:hAnsi="Arial" w:cs="Arial"/>
          <w:sz w:val="22"/>
          <w:szCs w:val="22"/>
        </w:rPr>
        <w:t xml:space="preserve">[PL 2023,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§7 (AFF). </w:t>
      </w:r>
    </w:p>
    <w:p>
      <w:pPr>
        <w:jc w:val="both"/>
        <w:spacing w:before="100" w:after="100"/>
        <w:ind w:start="1080" w:hanging="720"/>
      </w:pPr>
      <w:r>
        <w:rPr>
          <w:b/>
        </w:rPr>
        <w:t>§</w:t>
        <w:t>556</w:t>
        <w:t xml:space="preserve">.  </w:t>
      </w:r>
      <w:r>
        <w:rPr>
          <w:b/>
        </w:rPr>
        <w:t xml:space="preserve">Special motion to dismiss</w:t>
      </w:r>
    </w:p>
    <w:p>
      <w:pPr>
        <w:jc w:val="both"/>
        <w:spacing w:before="100" w:after="100"/>
        <w:ind w:start="1080" w:hanging="720"/>
      </w:pPr>
      <w:r>
        <w:rPr>
          <w:b/>
        </w:rPr>
        <w:t>(CONTAINS TEXT WITH VARYING EFFECTIVE DATES)</w:t>
      </w:r>
    </w:p>
    <w:p>
      <w:pPr>
        <w:jc w:val="both"/>
        <w:spacing w:before="100" w:after="100"/>
        <w:ind w:start="360"/>
      </w:pPr>
      <w:r>
        <w:rPr>
          <w:b/>
        </w:rPr>
        <w:t>(WHOLE SECTION TEXT REPEALED 1/01/25 by PL 2023, c. 626, §1; §7)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§§3, 4, 7 (AFF). </w:t>
      </w:r>
    </w:p>
    <w:p>
      <w:pPr>
        <w:jc w:val="center"/>
        <w:ind w:start="360"/>
        <w:spacing w:before="300" w:after="300"/>
      </w:pPr>
      <w:r>
        <w:rPr>
          <w:b/>
        </w:rPr>
        <w:t>SUBCHAPTER</w:t>
        <w:t xml:space="preserve"> </w:t>
        <w:t>2</w:t>
      </w:r>
    </w:p>
    <w:p>
      <w:pPr>
        <w:jc w:val="center"/>
        <w:ind w:start="360"/>
        <w:spacing w:before="300" w:after="300"/>
      </w:pPr>
      <w:r>
        <w:rPr>
          <w:b/>
        </w:rPr>
        <w:t xml:space="preserve">INDORSEMENT</w:t>
      </w:r>
    </w:p>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jc w:val="both"/>
        <w:spacing w:before="100" w:after="100"/>
        <w:ind w:start="1080" w:hanging="720"/>
      </w:pPr>
      <w:r>
        <w:rPr>
          <w:b/>
        </w:rPr>
        <w:t>§</w:t>
        <w:t>602</w:t>
        <w:t xml:space="preserve">.  </w:t>
      </w:r>
      <w:r>
        <w:rPr>
          <w:b/>
        </w:rPr>
        <w:t xml:space="preserve">Liability of indorser</w:t>
      </w:r>
    </w:p>
    <w:p>
      <w:pPr>
        <w:jc w:val="both"/>
        <w:spacing w:before="100" w:after="100"/>
        <w:ind w:start="360"/>
        <w:ind w:firstLine="360"/>
      </w:pPr>
      <w:r>
        <w:rPr/>
      </w:r>
      <w:r>
        <w:rPr/>
      </w:r>
      <w:r>
        <w:t xml:space="preserve">In case of avoidance or inability of the plaintiff or petitioner, the indorser is liable, in a civil action brought within one year after the original judgment in the court in which it was rendered, to pay all costs recovered against the plaintiff. A return upon the execution by an officer of the county where the indorser lives, that he has demanded of the indorser payment thereof, and that he has neglected to pay or to show the officer personal property of the plaintiff sufficient to satisfy the execution, or that he cannot find the indorser within his precinct, is conclusive evidence of his liability in the action.</w:t>
      </w:r>
    </w:p>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jc w:val="center"/>
        <w:ind w:start="360"/>
        <w:spacing w:before="300" w:after="300"/>
      </w:pPr>
      <w:r>
        <w:rPr>
          <w:b/>
        </w:rPr>
        <w:t>SUBCHAPTER</w:t>
        <w:t xml:space="preserve"> </w:t>
        <w:t>3</w:t>
      </w:r>
    </w:p>
    <w:p>
      <w:pPr>
        <w:jc w:val="center"/>
        <w:ind w:start="360"/>
        <w:spacing w:before="300" w:after="300"/>
      </w:pPr>
      <w:r>
        <w:rPr>
          <w:b/>
        </w:rPr>
        <w:t xml:space="preserve">FORM AND CONTENT</w:t>
      </w:r>
    </w:p>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jc w:val="both"/>
        <w:spacing w:before="100" w:after="100"/>
        <w:ind w:start="1080" w:hanging="720"/>
      </w:pPr>
      <w:r>
        <w:rPr>
          <w:b/>
        </w:rPr>
        <w:t>§</w:t>
        <w:t>653</w:t>
        <w:t xml:space="preserve">.  </w:t>
      </w:r>
      <w:r>
        <w:rPr>
          <w:b/>
        </w:rPr>
        <w:t xml:space="preserve">Simulating legal papers forbidden</w:t>
      </w:r>
    </w:p>
    <w:p>
      <w:pPr>
        <w:jc w:val="both"/>
        <w:spacing w:before="100" w:after="100"/>
        <w:ind w:start="360"/>
        <w:ind w:firstLine="360"/>
      </w:pPr>
      <w:r>
        <w:rPr/>
      </w:r>
      <w:r>
        <w:rPr/>
      </w:r>
      <w:r>
        <w:t xml:space="preserve">No person shall send, deliver, mail or in any manner cause to be sent, delivered or mailed to any person, firm or corporation any paper or document simulating or intended to simulate a summons, complaint, writ or court process of any kind. Whoever violates this section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663,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§78 (AMD). </w:t>
      </w:r>
    </w:p>
    <w:p>
      <w:pPr>
        <w:jc w:val="center"/>
        <w:ind w:start="360"/>
        <w:spacing w:before="300" w:after="300"/>
      </w:pPr>
      <w:r>
        <w:rPr>
          <w:b/>
        </w:rPr>
        <w:t>SUBCHAPTER</w:t>
        <w:t xml:space="preserve"> </w:t>
        <w:t>4</w:t>
      </w:r>
    </w:p>
    <w:p>
      <w:pPr>
        <w:jc w:val="center"/>
        <w:ind w:start="360"/>
        <w:spacing w:before="300" w:after="300"/>
      </w:pPr>
      <w:r>
        <w:rPr>
          <w:b/>
        </w:rPr>
        <w:t xml:space="preserve">SERVICE</w:t>
      </w:r>
    </w:p>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jc w:val="both"/>
        <w:spacing w:before="100" w:after="100"/>
        <w:ind w:start="1080" w:hanging="720"/>
      </w:pPr>
      <w:r>
        <w:rPr>
          <w:b/>
        </w:rPr>
        <w:t>§</w:t>
        <w:t>702</w:t>
        <w:t xml:space="preserve">.  </w:t>
      </w:r>
      <w:r>
        <w:rPr>
          <w:b/>
        </w:rPr>
        <w:t xml:space="preserve">Duty of sheriffs, deputies and civil deputies; fees</w:t>
      </w:r>
    </w:p>
    <w:p>
      <w:pPr>
        <w:jc w:val="both"/>
        <w:spacing w:before="100" w:after="100"/>
        <w:ind w:start="360"/>
        <w:ind w:firstLine="360"/>
      </w:pPr>
      <w:r>
        <w:rPr/>
      </w:r>
      <w:r>
        <w:rPr/>
      </w:r>
      <w:r>
        <w:t xml:space="preserve">Every sheriff and each of the sheriff's deputies and civil deputies, as defined in </w:t>
      </w:r>
      <w:r>
        <w:t>Title 30‑A, section 351, subsection 5</w:t>
      </w:r>
      <w:r>
        <w:t xml:space="preserve">, shall serve and execute, within the sheriff's county, all writs and precepts issued by lawful authority directed and committed to the sheriff, including those in which a town, plantation or parish of which the sheriff is a resident, or religious society or school district, of which the sheriff is at the time a member, is a party or interested, but the sheriff's legal fees for service must first be paid or secured to the sheriff. If the fees are not paid or secured to the sheriff when the process is delivered to the sheriff, the sheriff shall immediately return it to the plaintiff or attorney offering it; or if sent to the sheriff by mail or otherwise, the sheriff shall put it into a post office within 24 hours, directed to the person sending it; otherwise the sheriff waives the sheriff's right to the sheriff's fees before service.</w:t>
      </w:r>
      <w:r>
        <w:t xml:space="preserve">  </w:t>
      </w:r>
      <w:r xmlns:wp="http://schemas.openxmlformats.org/drawingml/2010/wordprocessingDrawing" xmlns:w15="http://schemas.microsoft.com/office/word/2012/wordml">
        <w:rPr>
          <w:rFonts w:ascii="Arial" w:hAnsi="Arial" w:cs="Arial"/>
          <w:sz w:val="22"/>
          <w:szCs w:val="22"/>
        </w:rPr>
        <w:t xml:space="preserve">[PL 2017, c. 332,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223, §1 (AMD). PL 2017, c. 332, §1 (AMD). </w:t>
      </w:r>
    </w:p>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jc w:val="both"/>
        <w:spacing w:before="100" w:after="100"/>
        <w:ind w:start="1080" w:hanging="720"/>
      </w:pPr>
      <w:r>
        <w:rPr>
          <w:b/>
        </w:rPr>
        <w:t>§</w:t>
        <w:t>707</w:t>
        <w:t xml:space="preserve">.  </w:t>
      </w:r>
      <w:r>
        <w:rPr>
          <w:b/>
        </w:rPr>
        <w:t xml:space="preserve">Service of process on vacating office of sheriff</w:t>
      </w:r>
    </w:p>
    <w:p>
      <w:pPr>
        <w:jc w:val="both"/>
        <w:spacing w:before="100" w:after="100"/>
        <w:ind w:start="360"/>
        <w:ind w:firstLine="360"/>
      </w:pPr>
      <w:r>
        <w:rPr/>
      </w:r>
      <w:r>
        <w:rPr/>
      </w:r>
      <w:r>
        <w:t xml:space="preserve">Sheriffs and their deputies have the same authority and their deputies are under the same obligation to serve, execute and return all processes in their hands, when for any cause they cease to hold such office, as before. Official neglects or misdoings of a deputy after his principal is out of office are a breach of such sheriff's bond.</w:t>
      </w:r>
    </w:p>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jc w:val="both"/>
        <w:spacing w:before="100" w:after="100"/>
        <w:ind w:start="1080" w:hanging="720"/>
      </w:pPr>
      <w:r>
        <w:rPr>
          <w:b/>
        </w:rPr>
        <w:t>§</w:t>
        <w:t>710</w:t>
        <w:t xml:space="preserve">.  </w:t>
      </w:r>
      <w:r>
        <w:rPr>
          <w:b/>
        </w:rPr>
        <w:t xml:space="preserve">Service of precepts for work-jails in one or more counties</w:t>
      </w:r>
    </w:p>
    <w:p>
      <w:pPr>
        <w:jc w:val="both"/>
        <w:spacing w:before="100" w:after="100"/>
        <w:ind w:start="360"/>
        <w:ind w:firstLine="360"/>
      </w:pPr>
      <w:r>
        <w:rPr/>
      </w:r>
      <w:r>
        <w:rPr/>
      </w:r>
      <w:r>
        <w:t xml:space="preserve">An officer of any county qualified to serve precepts in criminal cases in the county where he resides may serve any precept required by the laws providing for work-jails, whether such service is performed in whole or in part in one or more counties, and processes shall be issued and directed accordingly.</w:t>
      </w:r>
    </w:p>
    <w:p>
      <w:pPr>
        <w:jc w:val="both"/>
        <w:spacing w:before="100" w:after="100"/>
        <w:ind w:start="1080" w:hanging="720"/>
      </w:pPr>
      <w:r>
        <w:rPr>
          <w:b/>
        </w:rPr>
        <w:t>§</w:t>
        <w:t>711</w:t>
        <w:t xml:space="preserve">.  </w:t>
      </w:r>
      <w:r>
        <w:rPr>
          <w:b/>
        </w:rPr>
        <w:t xml:space="preserve">Action under bastardy laws; service of precept by constable or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217, §1 (RP). </w:t>
      </w:r>
    </w:p>
    <w:p>
      <w:pPr>
        <w:jc w:val="both"/>
        <w:spacing w:before="100" w:after="100"/>
        <w:ind w:start="1080" w:hanging="720"/>
      </w:pPr>
      <w:r>
        <w:rPr>
          <w:b/>
        </w:rPr>
        <w:t>§</w:t>
        <w:t>712</w:t>
        <w:t xml:space="preserve">.  </w:t>
      </w:r>
      <w:r>
        <w:rPr>
          <w:b/>
        </w:rPr>
        <w:t xml:space="preserve">Service in actions for breach of duty of officer where principal out of State</w:t>
      </w:r>
    </w:p>
    <w:p>
      <w:pPr>
        <w:jc w:val="both"/>
        <w:spacing w:before="100" w:after="100"/>
        <w:ind w:start="360"/>
        <w:ind w:firstLine="360"/>
      </w:pPr>
      <w:r>
        <w:rPr/>
      </w:r>
      <w:r>
        <w:rPr/>
      </w:r>
      <w:r>
        <w:t xml:space="preserve">In actions against sheriffs, deputy sheriffs and constables for breach of official duty where the principal defendant is out of the State, service may be made on such defendant by delivering a copy of the summons and of the complaint to each of the sureties on his official bond 14 days before the return day thereof, and the Superior Court may order further notice to the defendant by publication of an abstract of the complaint and order thereon in a newspaper of general circulation in the county where the complaint is returnable or in the state paper or in such other manner as the court directs. If the order is complied with and proved, the defendant shall answer to the action and judgment in such case has the same effect as if personal service was made upon the principal defendant.</w:t>
      </w:r>
      <w:r>
        <w:t xml:space="preserve">  </w:t>
      </w:r>
      <w:r xmlns:wp="http://schemas.openxmlformats.org/drawingml/2010/wordprocessingDrawing" xmlns:w15="http://schemas.microsoft.com/office/word/2012/wordml">
        <w:rPr>
          <w:rFonts w:ascii="Arial" w:hAnsi="Arial" w:cs="Arial"/>
          <w:sz w:val="22"/>
          <w:szCs w:val="22"/>
        </w:rPr>
        <w:t xml:space="preserve">[PL 1987, c. 667,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§8 (AMD). </w:t>
      </w:r>
    </w:p>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jc w:val="center"/>
        <w:ind w:start="360"/>
        <w:spacing w:before="300" w:after="300"/>
      </w:pPr>
      <w:r>
        <w:rPr>
          <w:b/>
        </w:rPr>
        <w:t>SUBCHAPTER</w:t>
        <w:t xml:space="preserve"> </w:t>
        <w:t>5</w:t>
      </w:r>
    </w:p>
    <w:p>
      <w:pPr>
        <w:jc w:val="center"/>
        <w:ind w:start="360"/>
        <w:spacing w:before="300" w:after="300"/>
      </w:pPr>
      <w:r>
        <w:rPr>
          <w:b/>
        </w:rPr>
        <w:t xml:space="preserve">UNIFORM PUBLIC EXPRESSION PROTECTION ACT</w:t>
      </w:r>
    </w:p>
    <w:p>
      <w:pPr>
        <w:jc w:val="center"/>
        <w:ind w:start="360"/>
        <w:spacing w:before="300" w:after="300"/>
      </w:pPr>
      <w:r>
        <w:rPr>
          <w:b/>
        </w:rPr>
        <w:t>(WHOLE SUBCHAPTER TEXT EFFECTIVE 1/01/25)</w:t>
      </w:r>
    </w:p>
    <w:p>
      <w:pPr>
        <w:jc w:val="both"/>
        <w:spacing w:before="100" w:after="100"/>
        <w:ind w:start="1080" w:hanging="720"/>
      </w:pPr>
      <w:r>
        <w:rPr>
          <w:b/>
        </w:rPr>
        <w:t>§</w:t>
        <w:t>731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This subchapter may be known and cited as "the Uniform Public Expression Protection Act."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Governmental unit.</w:t>
        <w:t xml:space="preserve"> </w:t>
      </w:r>
      <w:r>
        <w:t xml:space="preserve"> </w:t>
      </w:r>
      <w:r>
        <w:t xml:space="preserve">"Governmental unit" means a public corporation or government or governmental subdivision, agency or instrumentality.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estate, trust, partnership, business or nonprofit entity, governmental unit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733</w:t>
        <w:t xml:space="preserve">.  </w:t>
      </w:r>
      <w:r>
        <w:rPr>
          <w:b/>
        </w:rPr>
        <w:t xml:space="preserve">Applicability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Goods or services.</w:t>
        <w:t xml:space="preserve"> </w:t>
      </w:r>
      <w:r>
        <w:t xml:space="preserve"> </w:t>
      </w:r>
      <w:r>
        <w:t xml:space="preserve">For the purposes of this section, "goods or services" does not include the creation, dissemination, exhibition or advertisement or similar promotion of a dramatic, literary, musical, political, journalistic or artistic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2</w:t>
        <w:t xml:space="preserve">.  </w:t>
      </w:r>
      <w:r>
        <w:rPr>
          <w:b/>
        </w:rPr>
        <w:t xml:space="preserve">Cause of action asserted.</w:t>
        <w:t xml:space="preserve"> </w:t>
      </w:r>
      <w:r>
        <w:t xml:space="preserve"> </w:t>
      </w:r>
      <w:r>
        <w:t xml:space="preserve">Except as otherwise provided in </w:t>
      </w:r>
      <w:r>
        <w:t>subsection 3</w:t>
      </w:r>
      <w:r>
        <w:t xml:space="preserve">, this subchapter applies to a cause of action asserted in a civil action against a person based on the person's:</w:t>
      </w:r>
    </w:p>
    <w:p>
      <w:pPr>
        <w:jc w:val="both"/>
        <w:spacing w:before="100" w:after="0"/>
        <w:ind w:start="720"/>
      </w:pPr>
      <w:r>
        <w:rPr/>
        <w:t>A</w:t>
        <w:t xml:space="preserve">.  </w:t>
      </w:r>
      <w:r>
        <w:rPr/>
      </w:r>
      <w:r>
        <w:t xml:space="preserve">Communication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Communication on an issue under consideration or review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Exercise of the right of freedom of speech or of the press, the right to assemble or petition or the right of association, guaranteed by the United States Constitution or by the Constitution of Maine, on a matter of public concern;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D</w:t>
        <w:t xml:space="preserve">.  </w:t>
      </w:r>
      <w:r>
        <w:rPr/>
      </w:r>
      <w:r>
        <w:t xml:space="preserve">Written or oral statement made in connection with a discrimination complaint pursuant to the Maine Human Rights Act or any written or oral statement made in connection with a complaint pursuant to </w:t>
      </w:r>
      <w:r>
        <w:t>Title 20‑A, chapter 445</w:t>
      </w:r>
      <w:r>
        <w:t xml:space="preserve"> or the so-called Title IX provisions of the federal Education Amendments of 1972, Public Law 92-318.</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subchapter does not apply to a cause of action asserted:</w:t>
      </w:r>
    </w:p>
    <w:p>
      <w:pPr>
        <w:jc w:val="both"/>
        <w:spacing w:before="100" w:after="0"/>
        <w:ind w:start="720"/>
      </w:pPr>
      <w:r>
        <w:rPr/>
        <w:t>A</w:t>
        <w:t xml:space="preserve">.  </w:t>
      </w:r>
      <w:r>
        <w:rPr/>
      </w:r>
      <w:r>
        <w:t xml:space="preserve">Against a governmental unit or an employee or agent of a governmental unit acting or purporting to act in an official capacity;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By a governmental unit or an employee or agent of a governmental unit acting in an official capacity to enforce a law to protect against an imminent threat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Against a person primarily engaged in the business of selling or leasing goods or services if the cause of action arises out of a communication related to the person's sale or lease of the goods or services.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734</w:t>
        <w:t xml:space="preserve">.  </w:t>
      </w:r>
      <w:r>
        <w:rPr>
          <w:b/>
        </w:rPr>
        <w:t xml:space="preserve">Special motion for expedited relief</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Not later than 60 days after a party is served with a complaint, petition, cross-claim, counterclaim, 3rd-party claim or other pleading that asserts a cause of action to which this subchapter applies, or at a later time on a showing of good cause, the party may file a special motion for expedited relief to dismiss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735</w:t>
        <w:t xml:space="preserve">.  </w:t>
      </w:r>
      <w:r>
        <w:rPr>
          <w:b/>
        </w:rPr>
        <w:t xml:space="preserve">Stay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Stay proceedings.</w:t>
        <w:t xml:space="preserve"> </w:t>
      </w:r>
      <w:r>
        <w:t xml:space="preserve"> </w:t>
      </w:r>
      <w:r>
        <w:t xml:space="preserve">Except as otherwise provided in </w:t>
      </w:r>
      <w:r>
        <w:t>subsections 4</w:t>
      </w:r>
      <w:r>
        <w:t xml:space="preserve"> to </w:t>
      </w:r>
      <w:r>
        <w:t>7</w:t>
      </w:r>
      <w:r>
        <w:t xml:space="preserve">, on the filing of a motion under </w:t>
      </w:r>
      <w:r>
        <w:t>section 734</w:t>
      </w:r>
      <w:r>
        <w:t xml:space="preserve">:</w:t>
      </w:r>
    </w:p>
    <w:p>
      <w:pPr>
        <w:jc w:val="both"/>
        <w:spacing w:before="100" w:after="0"/>
        <w:ind w:start="720"/>
      </w:pPr>
      <w:r>
        <w:rPr/>
        <w:t>A</w:t>
        <w:t xml:space="preserve">.  </w:t>
      </w:r>
      <w:r>
        <w:rPr/>
      </w:r>
      <w:r>
        <w:t xml:space="preserve">All other proceedings between the moving party and responding party, including discovery and a pending hearing or motion, are stayed;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On motion by the moving party, the court may stay a hearing or motion involving another party, or discovery by another party, if the hearing or ruling on the motion would adjudicate, or the discovery would relate to, an issue material to the motion under </w:t>
      </w:r>
      <w:r>
        <w:t>section 734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Length of stay.</w:t>
        <w:t xml:space="preserve"> </w:t>
      </w:r>
      <w:r>
        <w:t xml:space="preserve"> </w:t>
      </w:r>
      <w:r>
        <w:t xml:space="preserve">A stay under </w:t>
      </w:r>
      <w:r>
        <w:t>subsection 1</w:t>
      </w:r>
      <w:r>
        <w:t xml:space="preserve"> remains in effect until entry of an order ruling on the motion under </w:t>
      </w:r>
      <w:r>
        <w:t>section 734</w:t>
      </w:r>
      <w:r>
        <w:t xml:space="preserve"> and expiration of the time under the Maine Rules of Appellate Procedure for the moving party to appeal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Stay on appeal.</w:t>
        <w:t xml:space="preserve"> </w:t>
      </w:r>
      <w:r>
        <w:t xml:space="preserve"> </w:t>
      </w:r>
      <w:r>
        <w:t xml:space="preserve">Except as otherwise provided in </w:t>
      </w:r>
      <w:r>
        <w:t>subsections 5</w:t>
      </w:r>
      <w:r>
        <w:t xml:space="preserve">, </w:t>
      </w:r>
      <w:r>
        <w:t>6</w:t>
      </w:r>
      <w:r>
        <w:t xml:space="preserve"> and </w:t>
      </w:r>
      <w:r>
        <w:t>7</w:t>
      </w:r>
      <w:r>
        <w:t xml:space="preserve">, if a party appeals from an order ruling on a motion under </w:t>
      </w:r>
      <w:r>
        <w:t>section 734</w:t>
      </w:r>
      <w:r>
        <w:t xml:space="preserve">, all proceedings between all parties in the action are stayed. The stay remains in effect until the conclusion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4</w:t>
        <w:t xml:space="preserve">.  </w:t>
      </w:r>
      <w:r>
        <w:rPr>
          <w:b/>
        </w:rPr>
        <w:t xml:space="preserve">Limited discovery.</w:t>
        <w:t xml:space="preserve"> </w:t>
      </w:r>
      <w:r>
        <w:t xml:space="preserve"> </w:t>
      </w:r>
      <w:r>
        <w:t xml:space="preserve">During a stay under </w:t>
      </w:r>
      <w:r>
        <w:t>subsection 1</w:t>
      </w:r>
      <w:r>
        <w:t xml:space="preserve">, the court may allow limited discovery if a party shows that specific information is necessary to establish whether a party has satisfied or failed to satisfy a burden under </w:t>
      </w:r>
      <w:r>
        <w:t>section 738, subsection 1</w:t>
      </w:r>
      <w:r>
        <w:t xml:space="preserve"> and the information is not reasonably available unless discovery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5</w:t>
        <w:t xml:space="preserve">.  </w:t>
      </w:r>
      <w:r>
        <w:rPr>
          <w:b/>
        </w:rPr>
        <w:t xml:space="preserve">Motion for costs, attorney's fees and expenses.</w:t>
        <w:t xml:space="preserve"> </w:t>
      </w:r>
      <w:r>
        <w:t xml:space="preserve"> </w:t>
      </w:r>
      <w:r>
        <w:t xml:space="preserve">A motion under </w:t>
      </w:r>
      <w:r>
        <w:t>section 740</w:t>
      </w:r>
      <w:r>
        <w:t xml:space="preserve"> for costs, attorney's fees and expenses is not subject to a stay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6</w:t>
        <w:t xml:space="preserve">.  </w:t>
      </w:r>
      <w:r>
        <w:rPr>
          <w:b/>
        </w:rPr>
        <w:t xml:space="preserve">Dismissal.</w:t>
        <w:t xml:space="preserve"> </w:t>
      </w:r>
      <w:r>
        <w:t xml:space="preserve"> </w:t>
      </w:r>
      <w:r>
        <w:t xml:space="preserve">A stay granted under this section does not affect a party's ability voluntarily to dismiss a cause of action or part of a cause of action or move to sever a cause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7</w:t>
        <w:t xml:space="preserve">.  </w:t>
      </w:r>
      <w:r>
        <w:rPr>
          <w:b/>
        </w:rPr>
        <w:t xml:space="preserve">Other motions.</w:t>
        <w:t xml:space="preserve"> </w:t>
      </w:r>
      <w:r>
        <w:t xml:space="preserve"> </w:t>
      </w:r>
      <w:r>
        <w:t xml:space="preserve">During a stay under this section, the court for good cause may hear and rule on:</w:t>
      </w:r>
    </w:p>
    <w:p>
      <w:pPr>
        <w:jc w:val="both"/>
        <w:spacing w:before="100" w:after="0"/>
        <w:ind w:start="720"/>
      </w:pPr>
      <w:r>
        <w:rPr/>
        <w:t>A</w:t>
        <w:t xml:space="preserve">.  </w:t>
      </w:r>
      <w:r>
        <w:rPr/>
      </w:r>
      <w:r>
        <w:t xml:space="preserve">A motion unrelated to the motion under </w:t>
      </w:r>
      <w:r>
        <w:t>section 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A motion seeking a special or preliminary injunction to protect against an imminent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736</w:t>
        <w:t xml:space="preserve">.  </w:t>
      </w:r>
      <w:r>
        <w:rPr>
          <w:b/>
        </w:rPr>
        <w:t xml:space="preserve">Judicial priority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An action under this subchapter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737</w:t>
        <w:t xml:space="preserve">.  </w:t>
      </w:r>
      <w:r>
        <w:rPr>
          <w:b/>
        </w:rPr>
        <w:t xml:space="preserve">Proof</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In ruling on a motion under </w:t>
      </w:r>
      <w:r>
        <w:t>section 734</w:t>
      </w:r>
      <w:r>
        <w:t xml:space="preserve">, the court shall consider the pleadings, the motion, any reply or response to the motion and any evidence that could be considered in ruling on a motion for summary judgment under Rule 56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738</w:t>
        <w:t xml:space="preserve">.  </w:t>
      </w:r>
      <w:r>
        <w:rPr>
          <w:b/>
        </w:rPr>
        <w:t xml:space="preserve">Dismissal of cause of action in whole or in part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Dismissal with prejudice.</w:t>
        <w:t xml:space="preserve"> </w:t>
      </w:r>
      <w:r>
        <w:t xml:space="preserve"> </w:t>
      </w:r>
      <w:r>
        <w:t xml:space="preserve">In ruling on a motion under </w:t>
      </w:r>
      <w:r>
        <w:t>section 734</w:t>
      </w:r>
      <w:r>
        <w:t xml:space="preserve">, the court shall dismiss with prejudice a cause of action, or part of a cause of action, if:</w:t>
      </w:r>
    </w:p>
    <w:p>
      <w:pPr>
        <w:jc w:val="both"/>
        <w:spacing w:before="100" w:after="0"/>
        <w:ind w:start="720"/>
      </w:pPr>
      <w:r>
        <w:rPr/>
        <w:t>A</w:t>
        <w:t xml:space="preserve">.  </w:t>
      </w:r>
      <w:r>
        <w:rPr/>
      </w:r>
      <w:r>
        <w:t xml:space="preserve">The moving party establishes under </w:t>
      </w:r>
      <w:r>
        <w:t>section 733, subsection 2</w:t>
      </w:r>
      <w:r>
        <w:t xml:space="preserve"> that this Act applies;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The responding party fails to establish under </w:t>
      </w:r>
      <w:r>
        <w:t>section 733, subsection 3</w:t>
      </w:r>
      <w:r>
        <w:t xml:space="preserve"> that this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The responding party fails to establish a prima facie case as to each essential element of the cause of action; or</w:t>
      </w:r>
    </w:p>
    <w:p>
      <w:pPr>
        <w:jc w:val="both"/>
        <w:spacing w:before="100" w:after="0"/>
        <w:ind w:start="1080"/>
      </w:pPr>
      <w:r>
        <w:rPr/>
        <w:t>(</w:t>
        <w:t>2</w:t>
        <w:t xml:space="preserve">)  </w:t>
      </w:r>
      <w:r>
        <w:rPr/>
      </w:r>
      <w:r>
        <w:t xml:space="preserve">The moving party establishes that:</w:t>
      </w:r>
    </w:p>
    <w:p>
      <w:pPr>
        <w:jc w:val="both"/>
        <w:spacing w:before="100" w:after="0"/>
        <w:ind w:start="1440"/>
      </w:pPr>
      <w:r>
        <w:rPr/>
        <w:t>(</w:t>
        <w:t>a</w:t>
        <w:t xml:space="preserve">)  </w:t>
      </w:r>
      <w:r>
        <w:rPr/>
      </w:r>
      <w:r>
        <w:t xml:space="preserve">The responding party failed to state a cause of action upon which relief can be granted; or</w:t>
      </w:r>
    </w:p>
    <w:p>
      <w:pPr>
        <w:jc w:val="both"/>
        <w:spacing w:before="100" w:after="0"/>
        <w:ind w:start="1440"/>
      </w:pPr>
      <w:r>
        <w:rPr/>
        <w:t>(</w:t>
        <w:t>b</w:t>
        <w:t xml:space="preserve">)  </w:t>
      </w:r>
      <w:r>
        <w:rPr/>
      </w:r>
      <w:r>
        <w:t xml:space="preserve">There is no genuine issue as to any material fact and the moving party is entitled to judgment as a matter of law on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Dismissal without prejudice; right to costs, attorney's fees and expenses.</w:t>
        <w:t xml:space="preserve"> </w:t>
      </w:r>
      <w:r>
        <w:t xml:space="preserve"> </w:t>
      </w:r>
      <w:r>
        <w:t xml:space="preserve">A voluntary dismissal without prejudice of a responding party's cause of action, or part of a cause of action, that is the subject of a motion under </w:t>
      </w:r>
      <w:r>
        <w:t>section 734</w:t>
      </w:r>
      <w:r>
        <w:t xml:space="preserve"> does not affect a moving party's right to obtain a ruling on the motion and seek costs, attorney's fees and expenses under </w:t>
      </w:r>
      <w:r>
        <w:t>section 740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Dismissal with prejudice; prevailed on motion.</w:t>
        <w:t xml:space="preserve"> </w:t>
      </w:r>
      <w:r>
        <w:t xml:space="preserve"> </w:t>
      </w:r>
      <w:r>
        <w:t xml:space="preserve">A voluntary dismissal with prejudice of a responding party's cause of action, or part of a cause of action, that is the subject of a motion under section 734 establishes for the purpose of </w:t>
      </w:r>
      <w:r>
        <w:t>section 740</w:t>
      </w:r>
      <w:r>
        <w:t xml:space="preserve"> that the moving party prevailed on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739</w:t>
        <w:t xml:space="preserve">.  </w:t>
      </w:r>
      <w:r>
        <w:rPr>
          <w:b/>
        </w:rPr>
        <w:t xml:space="preserve">Appeal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A moving party may appeal as a matter of right from an order denying, in whole or in part, a motion under </w:t>
      </w:r>
      <w:r>
        <w:t>section 734</w:t>
      </w:r>
      <w:r>
        <w:t xml:space="preserve">. An appeal of a judgment or order under this subchapter is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740</w:t>
        <w:t xml:space="preserve">.  </w:t>
      </w:r>
      <w:r>
        <w:rPr>
          <w:b/>
        </w:rPr>
        <w:t xml:space="preserve">Costs, attorney's fees and expenses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On a motion under </w:t>
      </w:r>
      <w:r>
        <w:t>section 734</w:t>
      </w:r>
      <w:r>
        <w:t xml:space="preserve">, the court shall award court costs, attorney's fees and reasonable litigation expenses related to the motion: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If moving party prevails.</w:t>
        <w:t xml:space="preserve"> </w:t>
      </w:r>
      <w:r>
        <w:t xml:space="preserve"> </w:t>
      </w:r>
      <w:r>
        <w:t xml:space="preserve">To the moving party if the moving party prevails on the motion;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If responding party prevails.</w:t>
        <w:t xml:space="preserve"> </w:t>
      </w:r>
      <w:r>
        <w:t xml:space="preserve"> </w:t>
      </w:r>
      <w:r>
        <w:t xml:space="preserve">To the responding party if the responding party prevails on the motion and the court finds that the motion was frivolous or filed solely with intent to delay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741</w:t>
        <w:t xml:space="preserve">.  </w:t>
      </w:r>
      <w:r>
        <w:rPr>
          <w:b/>
        </w:rPr>
        <w:t xml:space="preserve">Construction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This subchapter must be broadly construed and applied to protect the exercise of the right of freedom of speech and of the press, the right to assemble and petition and the right of association guaranteed by the United States Constitution or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742</w:t>
        <w:t xml:space="preserve">.  </w:t>
      </w:r>
      <w:r>
        <w:rPr>
          <w:b/>
        </w:rPr>
        <w:t xml:space="preserve">Uniformity of application and construction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203.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203.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