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Motion to defend prior actions by subsequent attaching creditor</w:t>
      </w:r>
    </w:p>
    <w:p>
      <w:pPr>
        <w:jc w:val="both"/>
        <w:spacing w:before="100" w:after="100"/>
        <w:ind w:start="360"/>
        <w:ind w:firstLine="360"/>
      </w:pPr>
      <w:r>
        <w:rPr/>
      </w:r>
      <w:r>
        <w:rPr/>
      </w:r>
      <w:r>
        <w:t xml:space="preserve">When property has been attached, a plaintiff who has caused it to be attached in a subsequent action may, by himself or attorney, move the court for leave to defend the prior action and set forth therein the facts as he believes them to be, under oath. The court may grant or refuse such leave.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 Motion to defend prior actions by subsequent attaching creditor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Motion to defend prior actions by subsequent attaching creditor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§201. MOTION TO DEFEND PRIOR ACTIONS BY SUBSEQUENT ATTACHING CREDITOR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