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 Prior attachment to delay or defraud creditors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Prior attachment to delay or defraud creditors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§206. PRIOR ATTACHMENT TO DELAY OR DEFRAUD CREDITORS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