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2617</w:t>
        <w:t xml:space="preserve">.  </w:t>
      </w:r>
      <w:r>
        <w:rPr>
          <w:b/>
        </w:rPr>
        <w:t xml:space="preserve">Principal defendant may testify</w:t>
      </w:r>
    </w:p>
    <w:p>
      <w:pPr>
        <w:jc w:val="both"/>
        <w:spacing w:before="100" w:after="100"/>
        <w:ind w:start="360"/>
        <w:ind w:firstLine="360"/>
      </w:pPr>
      <w:r>
        <w:rPr/>
      </w:r>
      <w:r>
        <w:rPr/>
      </w:r>
      <w:r>
        <w:t xml:space="preserve">On the trial between the attaching creditor and such claimant, the principal defendant may be examined as a witness for either party if there is no other objection to his competency except his being a party to the original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§2617. Principal defendant may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§2617. Principal defendant may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§2617. PRINCIPAL DEFENDANT MAY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