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 Judgment when all trustees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Judgment when all trustees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§2953. JUDGMENT WHEN ALL TRUSTEES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