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8. Demand where trustee out of State or lacks dwelling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emand where trustee out of State or lacks dwelling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8. DEMAND WHERE TRUSTEE OUT OF STATE OR LACKS DWELLING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