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Property kept where found; owner's bond</w:t>
      </w:r>
    </w:p>
    <w:p>
      <w:pPr>
        <w:jc w:val="both"/>
        <w:spacing w:before="100" w:after="100"/>
        <w:ind w:start="360"/>
        <w:ind w:firstLine="360"/>
      </w:pPr>
      <w:r>
        <w:rPr/>
      </w:r>
      <w:r>
        <w:rPr/>
      </w:r>
      <w:r>
        <w:t xml:space="preserve">Personal property attached may be kept upon the premises where the same is found and the attaching officer may appoint a keeper thereof. If the owner of said property or the occupant of said premises requests the officer in writing to remove said keeper, the officer shall remove the property attached or the keeper without unreasonable delay. If the defendant in writing requests the officer making the attachment to allow said property attached to remain upon the premises where found until he may give a bond dissolving said attachment, the officer shall not remove said property until the defendant has had a reasonable opportunity to give said bond.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Property kept where found; owner's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§4152. PROPERTY KEPT WHERE FOUND; OWNER'S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