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Effect of creditor's failure to recover judgment</w:t>
      </w:r>
    </w:p>
    <w:p>
      <w:pPr>
        <w:jc w:val="both"/>
        <w:spacing w:before="100" w:after="100"/>
        <w:ind w:start="360"/>
        <w:ind w:firstLine="360"/>
      </w:pPr>
      <w:r>
        <w:rPr/>
      </w:r>
      <w:r>
        <w:rPr/>
      </w:r>
      <w:r>
        <w:t xml:space="preserve">If the attaching creditor, after having paid the amount ordered by the court, does not recover judgment, he may nevertheless hold the property until the debtor has repaid with interest the amount so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§4159. Effect of creditor's failure to recover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Effect of creditor's failure to recover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§4159. EFFECT OF CREDITOR'S FAILURE TO RECOVER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