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360"/>
        <w:ind w:firstLine="360"/>
      </w:pPr>
      <w:r>
        <w:rPr>
          <w:b/>
        </w:rPr>
        <w:t>1</w:t>
        <w:t xml:space="preserve">.  </w:t>
      </w:r>
      <w:r>
        <w:rPr>
          <w:b/>
        </w:rPr>
        <w:t xml:space="preserve">Dependent.</w:t>
        <w:t xml:space="preserve"> </w:t>
      </w:r>
      <w:r>
        <w:t xml:space="preserve"> </w:t>
      </w:r>
      <w:r>
        <w:t xml:space="preserve">"Dependent" includes a spouse, whether or not actually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0"/>
        <w:ind w:start="360"/>
        <w:ind w:firstLine="360"/>
      </w:pPr>
      <w:r>
        <w:rPr>
          <w:b/>
        </w:rPr>
        <w:t>1-A</w:t>
        <w:t xml:space="preserve">.  </w:t>
      </w:r>
      <w:r>
        <w:rPr>
          <w:b/>
        </w:rPr>
        <w:t xml:space="preserve">Debtor.</w:t>
        <w:t xml:space="preserve"> </w:t>
      </w:r>
      <w:r>
        <w:t xml:space="preserve"> </w:t>
      </w:r>
      <w:r>
        <w:t xml:space="preserve">"Debtor" means an individual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125, §4 (NEW).]</w:t>
      </w:r>
    </w:p>
    <w:p>
      <w:pPr>
        <w:jc w:val="both"/>
        <w:spacing w:before="100" w:after="0"/>
        <w:ind w:start="360"/>
        <w:ind w:firstLine="360"/>
      </w:pPr>
      <w:r>
        <w:rPr>
          <w:b/>
        </w:rPr>
        <w:t>2</w:t>
        <w:t xml:space="preserve">.  </w:t>
      </w:r>
      <w:r>
        <w:rPr>
          <w:b/>
        </w:rPr>
        <w:t xml:space="preserve">Value.</w:t>
        <w:t xml:space="preserve"> </w:t>
      </w:r>
      <w:r>
        <w:t xml:space="preserve"> </w:t>
      </w:r>
      <w:r>
        <w:t xml:space="preserve">"Value" means fair market value as of the date of the attachment or, in a proceeding under the United States Code, Title 11, the date of the filing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1983, c. 125,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