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Notice of 2nd attachment to first attaching officer</w:t>
      </w:r>
    </w:p>
    <w:p>
      <w:pPr>
        <w:jc w:val="both"/>
        <w:spacing w:before="100" w:after="100"/>
        <w:ind w:start="360"/>
        <w:ind w:firstLine="360"/>
      </w:pPr>
      <w:r>
        <w:rPr/>
      </w:r>
      <w:r>
        <w:rPr/>
      </w:r>
      <w:r>
        <w:t xml:space="preserve">If a share in a corporation or other property that may be attached without taking and keeping possession thereof is attached or taken on execution, and is subsequently attached or taken on execution by another officer, he shall give notice thereof to the officer who sells under the first attachment or seizure. If, without such notice, he pays the balance of the proceeds of the sale to the debtor, he is not liable therefor to the person claiming under such subsequent attachment or seizure.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§5002. Notice of 2nd attachment to first attaching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Notice of 2nd attachment to first attaching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§5002. NOTICE OF 2ND ATTACHMENT TO FIRST ATTACHING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