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5521</w:t>
        <w:t xml:space="preserve">.  </w:t>
      </w:r>
      <w:r>
        <w:rPr>
          <w:b/>
        </w:rPr>
        <w:t xml:space="preserve">Examination of causes of restraint</w:t>
      </w:r>
    </w:p>
    <w:p>
      <w:pPr>
        <w:jc w:val="both"/>
        <w:spacing w:before="100" w:after="100"/>
        <w:ind w:start="360"/>
        <w:ind w:firstLine="360"/>
      </w:pPr>
      <w:r>
        <w:rPr/>
      </w:r>
      <w:r>
        <w:rPr/>
      </w:r>
      <w:r>
        <w:t xml:space="preserve">On return of the writ, the court or justice, without delay, shall proceed to examine the causes of imprisonment or restraint, and may adjourn such examination from time to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§5521. Examination of causes of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§5521. Examination of causes of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§5521. EXAMINATION OF CAUSES OF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