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§1103. Summary contempt proceeding involving a punitive sanction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Summary contempt proceeding involving a punitive sanction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§1103. SUMMARY CONTEMPT PROCEEDING INVOLVING A PUNITIVE SANCTION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