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act in a criminal proceeding.</w:t>
      </w:r>
      <w:r>
        <w:t xml:space="preserve">  </w:t>
      </w:r>
      <w:r xmlns:wp="http://schemas.openxmlformats.org/drawingml/2010/wordprocessingDrawing" xmlns:w15="http://schemas.microsoft.com/office/word/2012/wordml">
        <w:rPr>
          <w:rFonts w:ascii="Arial" w:hAnsi="Arial" w:cs="Arial"/>
          <w:sz w:val="22"/>
          <w:szCs w:val="22"/>
        </w:rPr>
        <w:t xml:space="preserve">[PL 1965, c. 356,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§1201. Power of court unaffected by existence or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Power of court unaffected by existence or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§1201. POWER OF COURT UNAFFECTED BY EXISTENCE OR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