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§1256. Grand jury to present all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Grand jury to present all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§1256. GRAND JURY TO PRESENT ALL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