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Definitions</w:t>
      </w:r>
    </w:p>
    <w:p>
      <w:pPr>
        <w:jc w:val="both"/>
        <w:spacing w:before="100" w:after="100"/>
        <w:ind w:start="360"/>
        <w:ind w:firstLine="360"/>
      </w:pPr>
      <w:r>
        <w:rPr/>
      </w:r>
      <w:r>
        <w:rPr/>
      </w:r>
      <w:r>
        <w:t xml:space="preserve">As used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w:pPr>
        <w:jc w:val="both"/>
        <w:spacing w:before="100" w:after="0"/>
        <w:ind w:start="360"/>
        <w:ind w:firstLine="360"/>
      </w:pPr>
      <w:r>
        <w:rPr>
          <w:b/>
        </w:rPr>
        <w:t>1</w:t>
        <w:t xml:space="preserve">.  </w:t>
      </w:r>
      <w:r>
        <w:rPr>
          <w:b/>
        </w:rPr>
        <w:t xml:space="preserve">Penal institutions.</w:t>
        <w:t xml:space="preserve"> </w:t>
      </w:r>
      <w:r>
        <w:t xml:space="preserve"> </w:t>
      </w:r>
      <w:r>
        <w:t xml:space="preserve">"Penal institutions" includes a jail, prison, penitentiary, house of correction or other place of penal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2</w:t>
        <w:t xml:space="preserve">.  </w:t>
      </w:r>
      <w:r>
        <w:rPr>
          <w:b/>
        </w:rPr>
        <w:t xml:space="preserve">State.</w:t>
        <w:t xml:space="preserve"> </w:t>
      </w:r>
      <w:r>
        <w:t xml:space="preserve"> </w:t>
      </w:r>
      <w:r>
        <w:t xml:space="preserve">"State" includes any state of the United States, the District of Columbia, the Commonwealth of Puerto Rico and any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3</w:t>
        <w:t xml:space="preserve">.  </w:t>
      </w:r>
      <w:r>
        <w:rPr>
          <w:b/>
        </w:rPr>
        <w:t xml:space="preserve">Witness.</w:t>
        <w:t xml:space="preserve"> </w:t>
      </w:r>
      <w:r>
        <w:t xml:space="preserve"> </w:t>
      </w:r>
      <w:r>
        <w:t xml:space="preserve">"Witness" means a person who is confined in a penal institution in any state and whose testimony is desired in another state in any criminal proceeding or investigation by a grand jury or in any criminal action before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